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6A6BB" w14:textId="77777777" w:rsidR="0004263C" w:rsidRPr="000131A6" w:rsidRDefault="0004263C" w:rsidP="0004263C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5"/>
        <w:gridCol w:w="7544"/>
      </w:tblGrid>
      <w:tr w:rsidR="002D0954" w:rsidRPr="000131A6" w14:paraId="7666B4CE" w14:textId="77777777">
        <w:tc>
          <w:tcPr>
            <w:tcW w:w="2235" w:type="dxa"/>
            <w:vAlign w:val="center"/>
          </w:tcPr>
          <w:p w14:paraId="5046FB6C" w14:textId="0F81F19A" w:rsidR="002D0954" w:rsidRPr="00093746" w:rsidRDefault="00093746" w:rsidP="00B51D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Materia</w:t>
            </w:r>
            <w:r w:rsidR="002D0954" w:rsidRPr="00093746">
              <w:rPr>
                <w:rFonts w:ascii="Tahoma" w:hAnsi="Tahoma" w:cs="Tahoma"/>
                <w:sz w:val="24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4E282D82" w14:textId="055BE2B0" w:rsidR="002D0954" w:rsidRPr="000131A6" w:rsidRDefault="00093746" w:rsidP="00B877F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Storia</w:t>
            </w:r>
          </w:p>
        </w:tc>
      </w:tr>
      <w:tr w:rsidR="002D0954" w:rsidRPr="000131A6" w14:paraId="4B031C2E" w14:textId="77777777">
        <w:tc>
          <w:tcPr>
            <w:tcW w:w="2235" w:type="dxa"/>
            <w:vAlign w:val="center"/>
          </w:tcPr>
          <w:p w14:paraId="5D334835" w14:textId="0D57F6EB" w:rsidR="002D0954" w:rsidRPr="00093746" w:rsidRDefault="002D0954" w:rsidP="002D0954">
            <w:pPr>
              <w:rPr>
                <w:rFonts w:ascii="Tahoma" w:hAnsi="Tahoma" w:cs="Tahoma"/>
                <w:sz w:val="24"/>
                <w:szCs w:val="24"/>
              </w:rPr>
            </w:pPr>
            <w:r w:rsidRPr="00093746">
              <w:rPr>
                <w:rFonts w:ascii="Tahoma" w:hAnsi="Tahoma" w:cs="Tahoma"/>
                <w:sz w:val="24"/>
                <w:szCs w:val="24"/>
              </w:rPr>
              <w:t>Classe</w:t>
            </w:r>
          </w:p>
        </w:tc>
        <w:tc>
          <w:tcPr>
            <w:tcW w:w="7544" w:type="dxa"/>
            <w:vAlign w:val="center"/>
          </w:tcPr>
          <w:p w14:paraId="1365FF62" w14:textId="275D6EB9" w:rsidR="002D0954" w:rsidRPr="000131A6" w:rsidRDefault="002C6A94" w:rsidP="00093746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>4</w:t>
            </w:r>
            <w:r w:rsidR="0049603C">
              <w:rPr>
                <w:rFonts w:ascii="Tahoma" w:hAnsi="Tahoma" w:cs="Tahoma"/>
                <w:b/>
              </w:rPr>
              <w:t xml:space="preserve">^ </w:t>
            </w:r>
            <w:r w:rsidR="00AF6B30">
              <w:rPr>
                <w:rFonts w:ascii="Tahoma" w:hAnsi="Tahoma" w:cs="Tahoma"/>
                <w:b/>
              </w:rPr>
              <w:t>L</w:t>
            </w:r>
            <w:r w:rsidR="00093746">
              <w:rPr>
                <w:rFonts w:ascii="Tahoma" w:hAnsi="Tahoma" w:cs="Tahoma"/>
                <w:b/>
              </w:rPr>
              <w:t>E</w:t>
            </w:r>
            <w:r w:rsidR="005821E6">
              <w:rPr>
                <w:rFonts w:ascii="Tahoma" w:hAnsi="Tahoma" w:cs="Tahoma"/>
                <w:b/>
              </w:rPr>
              <w:t xml:space="preserve"> – LICEO SCIENTIFICO </w:t>
            </w:r>
            <w:r w:rsidR="00933466">
              <w:rPr>
                <w:rFonts w:ascii="Tahoma" w:hAnsi="Tahoma" w:cs="Tahoma"/>
                <w:b/>
              </w:rPr>
              <w:t xml:space="preserve">SCIENZE APPLICATE </w:t>
            </w:r>
          </w:p>
        </w:tc>
      </w:tr>
      <w:tr w:rsidR="002D0954" w:rsidRPr="000131A6" w14:paraId="696865CE" w14:textId="77777777">
        <w:tc>
          <w:tcPr>
            <w:tcW w:w="2235" w:type="dxa"/>
            <w:vAlign w:val="center"/>
          </w:tcPr>
          <w:p w14:paraId="515CF8C9" w14:textId="276D06C0" w:rsidR="002D0954" w:rsidRPr="00093746" w:rsidRDefault="00093746" w:rsidP="002D095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Insegnante</w:t>
            </w:r>
            <w:r w:rsidR="002D0954" w:rsidRPr="00093746">
              <w:rPr>
                <w:rFonts w:ascii="Tahoma" w:hAnsi="Tahoma" w:cs="Tahoma"/>
                <w:sz w:val="24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76C11C52" w14:textId="2DFF7876" w:rsidR="002D0954" w:rsidRPr="00093746" w:rsidRDefault="00093746" w:rsidP="00B51DE7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093746">
              <w:rPr>
                <w:rFonts w:ascii="Tahoma" w:hAnsi="Tahoma" w:cs="Tahoma"/>
                <w:b/>
                <w:sz w:val="24"/>
                <w:szCs w:val="24"/>
              </w:rPr>
              <w:t>Carmen Navarra</w:t>
            </w:r>
          </w:p>
        </w:tc>
      </w:tr>
      <w:tr w:rsidR="002D0954" w:rsidRPr="000131A6" w14:paraId="4AB41CBB" w14:textId="77777777">
        <w:tc>
          <w:tcPr>
            <w:tcW w:w="2235" w:type="dxa"/>
            <w:vAlign w:val="center"/>
          </w:tcPr>
          <w:p w14:paraId="65167EF4" w14:textId="5657C74D" w:rsidR="002D0954" w:rsidRPr="00093746" w:rsidRDefault="00093746" w:rsidP="00B51DE7">
            <w:pPr>
              <w:rPr>
                <w:rFonts w:ascii="Tahoma" w:hAnsi="Tahoma" w:cs="Tahoma"/>
                <w:sz w:val="24"/>
                <w:szCs w:val="24"/>
              </w:rPr>
            </w:pPr>
            <w:r w:rsidRPr="00093746">
              <w:rPr>
                <w:rFonts w:ascii="Tahoma" w:hAnsi="Tahoma" w:cs="Tahoma"/>
                <w:sz w:val="24"/>
                <w:szCs w:val="24"/>
              </w:rPr>
              <w:t>Libro di testo adottato</w:t>
            </w:r>
          </w:p>
        </w:tc>
        <w:tc>
          <w:tcPr>
            <w:tcW w:w="7544" w:type="dxa"/>
            <w:vAlign w:val="center"/>
          </w:tcPr>
          <w:p w14:paraId="306C6D91" w14:textId="271B211A" w:rsidR="002D0954" w:rsidRPr="000131A6" w:rsidRDefault="00093746" w:rsidP="00912291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76359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Barbero, </w:t>
            </w:r>
            <w:proofErr w:type="spellStart"/>
            <w:r w:rsidRPr="0076359F">
              <w:rPr>
                <w:rFonts w:ascii="Tahoma" w:hAnsi="Tahoma" w:cs="Tahoma"/>
                <w:b/>
                <w:bCs/>
                <w:sz w:val="24"/>
                <w:szCs w:val="24"/>
              </w:rPr>
              <w:t>Frugoni</w:t>
            </w:r>
            <w:proofErr w:type="spellEnd"/>
            <w:r w:rsidRPr="0076359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, </w:t>
            </w:r>
            <w:r w:rsidRPr="0076359F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La Storia. Progettare il futuro, seconda edizione</w:t>
            </w:r>
            <w:r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</w:tbl>
    <w:p w14:paraId="7ABF0F97" w14:textId="77777777" w:rsidR="00AF2797" w:rsidRDefault="00AF2797" w:rsidP="00AF2797">
      <w:pPr>
        <w:jc w:val="center"/>
        <w:rPr>
          <w:rFonts w:ascii="Tahoma" w:hAnsi="Tahoma" w:cs="Tahoma"/>
        </w:rPr>
      </w:pPr>
    </w:p>
    <w:p w14:paraId="0EC61602" w14:textId="77777777" w:rsidR="00A26777" w:rsidRPr="000131A6" w:rsidRDefault="00A26777" w:rsidP="00AF2797">
      <w:pPr>
        <w:jc w:val="center"/>
        <w:rPr>
          <w:rFonts w:ascii="Tahoma" w:hAnsi="Tahoma" w:cs="Tahoma"/>
        </w:rPr>
      </w:pPr>
    </w:p>
    <w:p w14:paraId="00723ABC" w14:textId="77777777" w:rsidR="00093746" w:rsidRDefault="00093746" w:rsidP="00093746">
      <w:pPr>
        <w:rPr>
          <w:rFonts w:ascii="Tahoma" w:hAnsi="Tahoma" w:cs="Tahoma"/>
          <w:b/>
          <w:sz w:val="24"/>
          <w:szCs w:val="24"/>
        </w:rPr>
      </w:pPr>
      <w:r w:rsidRPr="00FC1C53">
        <w:rPr>
          <w:rFonts w:ascii="Tahoma" w:hAnsi="Tahoma" w:cs="Tahoma"/>
          <w:b/>
          <w:sz w:val="24"/>
          <w:szCs w:val="24"/>
        </w:rPr>
        <w:t>UNITÀ 1</w:t>
      </w:r>
    </w:p>
    <w:p w14:paraId="3943E556" w14:textId="77777777" w:rsidR="00093746" w:rsidRPr="00FC1C53" w:rsidRDefault="00093746" w:rsidP="00093746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LE MONARCHIE DELLA SECONDA METÀ DEL 1600</w:t>
      </w:r>
    </w:p>
    <w:p w14:paraId="7CC1E011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</w:p>
    <w:p w14:paraId="34BDF0F3" w14:textId="77777777" w:rsidR="00093746" w:rsidRPr="003E1C13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Rivoluzione inglese: l’</w:t>
      </w:r>
      <w:r w:rsidRPr="003E1C13">
        <w:rPr>
          <w:rFonts w:ascii="Tahoma" w:hAnsi="Tahoma" w:cs="Tahoma"/>
          <w:sz w:val="24"/>
          <w:szCs w:val="24"/>
        </w:rPr>
        <w:t>Inghilterra dai Tudor agli Stuart: il regno di Giacomo I</w:t>
      </w:r>
      <w:r>
        <w:rPr>
          <w:rFonts w:ascii="Tahoma" w:hAnsi="Tahoma" w:cs="Tahoma"/>
          <w:sz w:val="24"/>
          <w:szCs w:val="24"/>
        </w:rPr>
        <w:t xml:space="preserve"> e di Carlo I; la guerra civile.</w:t>
      </w:r>
    </w:p>
    <w:p w14:paraId="75D16F05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</w:t>
      </w:r>
    </w:p>
    <w:p w14:paraId="7E9CFD5C" w14:textId="77777777" w:rsidR="00093746" w:rsidRPr="003E1C13" w:rsidRDefault="00093746" w:rsidP="00093746">
      <w:pPr>
        <w:rPr>
          <w:rFonts w:ascii="Tahoma" w:hAnsi="Tahoma" w:cs="Tahoma"/>
          <w:sz w:val="24"/>
          <w:szCs w:val="24"/>
        </w:rPr>
      </w:pPr>
      <w:r w:rsidRPr="003E1C13">
        <w:rPr>
          <w:rFonts w:ascii="Tahoma" w:hAnsi="Tahoma" w:cs="Tahoma"/>
          <w:sz w:val="24"/>
          <w:szCs w:val="24"/>
        </w:rPr>
        <w:t>Le forze parlamentari degli z</w:t>
      </w:r>
      <w:r>
        <w:rPr>
          <w:rFonts w:ascii="Tahoma" w:hAnsi="Tahoma" w:cs="Tahoma"/>
          <w:sz w:val="24"/>
          <w:szCs w:val="24"/>
        </w:rPr>
        <w:t xml:space="preserve">appatori e dei livellatori; la </w:t>
      </w:r>
      <w:r w:rsidRPr="003E1C13">
        <w:rPr>
          <w:rFonts w:ascii="Tahoma" w:hAnsi="Tahoma" w:cs="Tahoma"/>
          <w:sz w:val="24"/>
          <w:szCs w:val="24"/>
        </w:rPr>
        <w:t xml:space="preserve">dittatura di O. </w:t>
      </w:r>
      <w:proofErr w:type="spellStart"/>
      <w:r w:rsidRPr="003E1C13">
        <w:rPr>
          <w:rFonts w:ascii="Tahoma" w:hAnsi="Tahoma" w:cs="Tahoma"/>
          <w:sz w:val="24"/>
          <w:szCs w:val="24"/>
        </w:rPr>
        <w:t>Cromwell</w:t>
      </w:r>
      <w:proofErr w:type="spellEnd"/>
      <w:r w:rsidRPr="003E1C13">
        <w:rPr>
          <w:rFonts w:ascii="Tahoma" w:hAnsi="Tahoma" w:cs="Tahoma"/>
          <w:sz w:val="24"/>
          <w:szCs w:val="24"/>
        </w:rPr>
        <w:t>; il ritorno del regno degli Stuart: Carlo II; Giaco</w:t>
      </w:r>
      <w:r>
        <w:rPr>
          <w:rFonts w:ascii="Tahoma" w:hAnsi="Tahoma" w:cs="Tahoma"/>
          <w:sz w:val="24"/>
          <w:szCs w:val="24"/>
        </w:rPr>
        <w:t>mo II e la gloriosa rivoluzione.</w:t>
      </w:r>
    </w:p>
    <w:p w14:paraId="67B0BE03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</w:t>
      </w:r>
    </w:p>
    <w:p w14:paraId="02766238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 w:rsidRPr="003E1C13">
        <w:rPr>
          <w:rFonts w:ascii="Tahoma" w:hAnsi="Tahoma" w:cs="Tahoma"/>
          <w:sz w:val="24"/>
          <w:szCs w:val="24"/>
        </w:rPr>
        <w:t>L'assolutismo di Luigi XIV: le fronde; la politica economica e culturale.</w:t>
      </w:r>
      <w:r>
        <w:rPr>
          <w:rFonts w:ascii="Tahoma" w:hAnsi="Tahoma" w:cs="Tahoma"/>
          <w:sz w:val="24"/>
          <w:szCs w:val="24"/>
        </w:rPr>
        <w:t xml:space="preserve"> L</w:t>
      </w:r>
      <w:r w:rsidRPr="003E1C13">
        <w:rPr>
          <w:rFonts w:ascii="Tahoma" w:hAnsi="Tahoma" w:cs="Tahoma"/>
          <w:sz w:val="24"/>
          <w:szCs w:val="24"/>
        </w:rPr>
        <w:t>a politica estera di Luigi XIV; la nascita della dinastia dei Romanov in Russia; l'Europa e il mondo nel primo Settecento: il balzo demografico, la scomparsa della peste e delle ultime epidemi</w:t>
      </w:r>
      <w:r>
        <w:rPr>
          <w:rFonts w:ascii="Tahoma" w:hAnsi="Tahoma" w:cs="Tahoma"/>
          <w:sz w:val="24"/>
          <w:szCs w:val="24"/>
        </w:rPr>
        <w:t>a.</w:t>
      </w:r>
    </w:p>
    <w:p w14:paraId="12A2ABC1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</w:p>
    <w:p w14:paraId="05A3C171" w14:textId="77777777" w:rsidR="00093746" w:rsidRPr="003E1C13" w:rsidRDefault="00093746" w:rsidP="00093746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</w:t>
      </w:r>
      <w:r>
        <w:rPr>
          <w:rFonts w:ascii="Tahoma" w:hAnsi="Tahoma" w:cs="Tahoma"/>
          <w:b/>
          <w:bCs/>
          <w:sz w:val="24"/>
          <w:szCs w:val="24"/>
        </w:rPr>
        <w:t>ITÀ 2</w:t>
      </w:r>
    </w:p>
    <w:p w14:paraId="7640CA9D" w14:textId="77777777" w:rsidR="00093746" w:rsidRPr="00A41BFE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L’ULTIMA STAGIONE DELL’ANTICO REGIME</w:t>
      </w:r>
    </w:p>
    <w:p w14:paraId="2EA9DC93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  <w:r>
        <w:rPr>
          <w:rFonts w:ascii="Tahoma" w:hAnsi="Tahoma" w:cs="Tahoma"/>
          <w:sz w:val="24"/>
          <w:szCs w:val="24"/>
        </w:rPr>
        <w:br/>
      </w:r>
      <w:r w:rsidRPr="00FC1C53">
        <w:rPr>
          <w:rFonts w:ascii="Tahoma" w:hAnsi="Tahoma" w:cs="Tahoma"/>
          <w:sz w:val="24"/>
          <w:szCs w:val="24"/>
        </w:rPr>
        <w:t>L’Europa e il mondo nel primo Settecento</w:t>
      </w:r>
      <w:r>
        <w:rPr>
          <w:rFonts w:ascii="Tahoma" w:hAnsi="Tahoma" w:cs="Tahoma"/>
          <w:sz w:val="24"/>
          <w:szCs w:val="24"/>
        </w:rPr>
        <w:t xml:space="preserve">: La società di Antico regime: </w:t>
      </w:r>
      <w:r w:rsidRPr="00FC1C53">
        <w:rPr>
          <w:rFonts w:ascii="Tahoma" w:hAnsi="Tahoma" w:cs="Tahoma"/>
          <w:sz w:val="24"/>
          <w:szCs w:val="24"/>
        </w:rPr>
        <w:t xml:space="preserve">la concezione dinastica dello Stato e le politiche matrimoniali; la nascita di una potenza militare, la Prussia; l'evoluzione politica dell'Inghilterra: la fine della dinastia degli Stuart e l'inizio della dinastia degli Hannover; la Francia di Luigi XV; la guerra di successione polacca e la </w:t>
      </w:r>
      <w:r>
        <w:rPr>
          <w:rFonts w:ascii="Tahoma" w:hAnsi="Tahoma" w:cs="Tahoma"/>
          <w:sz w:val="24"/>
          <w:szCs w:val="24"/>
        </w:rPr>
        <w:t>guerra di successione austriaca.</w:t>
      </w:r>
    </w:p>
    <w:p w14:paraId="457FD0D7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</w:t>
      </w:r>
    </w:p>
    <w:p w14:paraId="537B8EFD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 w:rsidRPr="00F04976">
        <w:rPr>
          <w:rFonts w:ascii="Tahoma" w:hAnsi="Tahoma" w:cs="Tahoma"/>
          <w:sz w:val="24"/>
          <w:szCs w:val="24"/>
        </w:rPr>
        <w:t>La guerra dei Sette Anni; la civiltà dei Lumi: la celebrazione della ragione; il rapporto con la religione, con il progresso e con la storia; i principali filosofi illuministi; la nascita del "dispotismo illuminato".</w:t>
      </w:r>
      <w:r>
        <w:rPr>
          <w:rFonts w:ascii="Tahoma" w:hAnsi="Tahoma" w:cs="Tahoma"/>
          <w:sz w:val="24"/>
          <w:szCs w:val="24"/>
        </w:rPr>
        <w:t xml:space="preserve"> </w:t>
      </w:r>
      <w:r w:rsidRPr="00F04976">
        <w:rPr>
          <w:rFonts w:ascii="Tahoma" w:hAnsi="Tahoma" w:cs="Tahoma"/>
          <w:sz w:val="24"/>
          <w:szCs w:val="24"/>
        </w:rPr>
        <w:t>La stagione del dispotismo illuminato: le riforme di Federico II di Prussia, di Maria Teresa d</w:t>
      </w:r>
      <w:r>
        <w:rPr>
          <w:rFonts w:ascii="Tahoma" w:hAnsi="Tahoma" w:cs="Tahoma"/>
          <w:sz w:val="24"/>
          <w:szCs w:val="24"/>
        </w:rPr>
        <w:t>'Austria, Caterina II di Russia.</w:t>
      </w:r>
    </w:p>
    <w:p w14:paraId="4629534E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</w:t>
      </w:r>
    </w:p>
    <w:p w14:paraId="3A6DB78B" w14:textId="77777777" w:rsidR="00093746" w:rsidRPr="00F04976" w:rsidRDefault="00093746" w:rsidP="00093746">
      <w:pPr>
        <w:rPr>
          <w:rFonts w:ascii="Tahoma" w:hAnsi="Tahoma" w:cs="Tahoma"/>
          <w:bCs/>
          <w:sz w:val="24"/>
          <w:szCs w:val="24"/>
        </w:rPr>
      </w:pPr>
      <w:r w:rsidRPr="00F04976">
        <w:rPr>
          <w:rFonts w:ascii="Tahoma" w:hAnsi="Tahoma" w:cs="Tahoma"/>
          <w:bCs/>
          <w:sz w:val="24"/>
          <w:szCs w:val="24"/>
        </w:rPr>
        <w:t>La cultura nell'età dei Lumi: la circolazione delle idee; i luoghi del dibattito intellettuale: caffè, club, accademie scientifiche; la soc</w:t>
      </w:r>
      <w:r>
        <w:rPr>
          <w:rFonts w:ascii="Tahoma" w:hAnsi="Tahoma" w:cs="Tahoma"/>
          <w:bCs/>
          <w:sz w:val="24"/>
          <w:szCs w:val="24"/>
        </w:rPr>
        <w:t xml:space="preserve">ietà segreta della massoneria; </w:t>
      </w:r>
      <w:r w:rsidRPr="00F04976">
        <w:rPr>
          <w:rFonts w:ascii="Tahoma" w:hAnsi="Tahoma" w:cs="Tahoma"/>
          <w:bCs/>
          <w:sz w:val="24"/>
          <w:szCs w:val="24"/>
        </w:rPr>
        <w:t>la diffusione della cultura attraverso le riviste: Il Caffè, i fratelli Verri e Cesare Beccaria. Il p</w:t>
      </w:r>
      <w:r>
        <w:rPr>
          <w:rFonts w:ascii="Tahoma" w:hAnsi="Tahoma" w:cs="Tahoma"/>
          <w:bCs/>
          <w:sz w:val="24"/>
          <w:szCs w:val="24"/>
        </w:rPr>
        <w:t xml:space="preserve">ensiero filosofico di: </w:t>
      </w:r>
      <w:proofErr w:type="spellStart"/>
      <w:r>
        <w:rPr>
          <w:rFonts w:ascii="Tahoma" w:hAnsi="Tahoma" w:cs="Tahoma"/>
          <w:bCs/>
          <w:sz w:val="24"/>
          <w:szCs w:val="24"/>
        </w:rPr>
        <w:t>Diderot</w:t>
      </w:r>
      <w:proofErr w:type="spellEnd"/>
      <w:r>
        <w:rPr>
          <w:rFonts w:ascii="Tahoma" w:hAnsi="Tahoma" w:cs="Tahoma"/>
          <w:bCs/>
          <w:sz w:val="24"/>
          <w:szCs w:val="24"/>
        </w:rPr>
        <w:t xml:space="preserve">, </w:t>
      </w:r>
      <w:r w:rsidRPr="00F04976">
        <w:rPr>
          <w:rFonts w:ascii="Tahoma" w:hAnsi="Tahoma" w:cs="Tahoma"/>
          <w:bCs/>
          <w:sz w:val="24"/>
          <w:szCs w:val="24"/>
        </w:rPr>
        <w:t>D'Ale</w:t>
      </w:r>
      <w:r>
        <w:rPr>
          <w:rFonts w:ascii="Tahoma" w:hAnsi="Tahoma" w:cs="Tahoma"/>
          <w:bCs/>
          <w:sz w:val="24"/>
          <w:szCs w:val="24"/>
        </w:rPr>
        <w:t xml:space="preserve">mbert, Voltaire, </w:t>
      </w:r>
      <w:proofErr w:type="spellStart"/>
      <w:r>
        <w:rPr>
          <w:rFonts w:ascii="Tahoma" w:hAnsi="Tahoma" w:cs="Tahoma"/>
          <w:bCs/>
          <w:sz w:val="24"/>
          <w:szCs w:val="24"/>
        </w:rPr>
        <w:t>Montesquieau</w:t>
      </w:r>
      <w:proofErr w:type="spellEnd"/>
      <w:r>
        <w:rPr>
          <w:rFonts w:ascii="Tahoma" w:hAnsi="Tahoma" w:cs="Tahoma"/>
          <w:bCs/>
          <w:sz w:val="24"/>
          <w:szCs w:val="24"/>
        </w:rPr>
        <w:t xml:space="preserve">, </w:t>
      </w:r>
      <w:r w:rsidRPr="00F04976">
        <w:rPr>
          <w:rFonts w:ascii="Tahoma" w:hAnsi="Tahoma" w:cs="Tahoma"/>
          <w:bCs/>
          <w:sz w:val="24"/>
          <w:szCs w:val="24"/>
        </w:rPr>
        <w:t>Rousseau: lo spirito delle leggi e il contratto sociale. Le scoperte geografiche di J. Co</w:t>
      </w:r>
      <w:r>
        <w:rPr>
          <w:rFonts w:ascii="Tahoma" w:hAnsi="Tahoma" w:cs="Tahoma"/>
          <w:bCs/>
          <w:sz w:val="24"/>
          <w:szCs w:val="24"/>
        </w:rPr>
        <w:t>ok e il mito del buon selvaggio.</w:t>
      </w:r>
    </w:p>
    <w:p w14:paraId="1E273207" w14:textId="77777777" w:rsidR="00093746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</w:p>
    <w:p w14:paraId="60B70AE9" w14:textId="77777777" w:rsidR="00093746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</w:p>
    <w:p w14:paraId="692A7AB6" w14:textId="77777777" w:rsidR="00093746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</w:p>
    <w:p w14:paraId="1DB291CE" w14:textId="77777777" w:rsidR="00093746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</w:p>
    <w:p w14:paraId="66903EB6" w14:textId="77777777" w:rsidR="00093746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UNITÀ 3</w:t>
      </w:r>
    </w:p>
    <w:p w14:paraId="46C2B2C5" w14:textId="77777777" w:rsidR="00093746" w:rsidRPr="00A41BFE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L’ETÀ DELLE RIVOLUZIONI</w:t>
      </w:r>
    </w:p>
    <w:p w14:paraId="36510390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5D02768A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rivoluzione industriale britannica: le origini di una trasformazione epocale; la svolta tecnologica; la svolta organizzativa, l’avvento del sistema di fabbrica.</w:t>
      </w:r>
    </w:p>
    <w:p w14:paraId="428A740F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54933AD1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rivoluzione americana: le colonie americane e i rapporti con la madrepatria; la guerra di indipendenza americana; la nascita degli Stati Uniti d’America.</w:t>
      </w:r>
    </w:p>
    <w:p w14:paraId="2F4435D3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66D1A795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La rivoluzione francese: La crisi dell’Antico regime in Francia; gli avvenimenti del 1789, il rovesciamento dell’Antico regime; la transizione verso la monarchia costituzionale; il 1792, un anno di svolta; la repubblica alla prova; la dittatura giacobina e il Terrore; la seconda fase repubblicana.</w:t>
      </w:r>
    </w:p>
    <w:p w14:paraId="1416E75B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CAPITOLO 4 </w:t>
      </w:r>
      <w:r>
        <w:rPr>
          <w:rFonts w:ascii="Tahoma" w:hAnsi="Tahoma" w:cs="Tahoma"/>
          <w:sz w:val="24"/>
          <w:szCs w:val="24"/>
        </w:rPr>
        <w:br/>
        <w:t>La parabola politica di Napoleone: La rapida ascesa del generale Bonaparte; dal consolato all’impero; l’impero napoleonico tra trionfi e disfatte.</w:t>
      </w:r>
    </w:p>
    <w:p w14:paraId="4DB65AEF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</w:p>
    <w:p w14:paraId="67CB6A99" w14:textId="77777777" w:rsidR="00093746" w:rsidRPr="00A41BFE" w:rsidRDefault="00093746" w:rsidP="00093746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</w:t>
      </w:r>
      <w:r>
        <w:rPr>
          <w:rFonts w:ascii="Tahoma" w:hAnsi="Tahoma" w:cs="Tahoma"/>
          <w:b/>
          <w:bCs/>
          <w:sz w:val="24"/>
          <w:szCs w:val="24"/>
        </w:rPr>
        <w:t>À 4</w:t>
      </w:r>
    </w:p>
    <w:p w14:paraId="01C55F61" w14:textId="77777777" w:rsidR="00093746" w:rsidRPr="00697406" w:rsidRDefault="00093746" w:rsidP="00093746">
      <w:pPr>
        <w:rPr>
          <w:rFonts w:ascii="Tahoma" w:hAnsi="Tahoma" w:cs="Tahoma"/>
          <w:b/>
          <w:sz w:val="24"/>
          <w:szCs w:val="24"/>
        </w:rPr>
      </w:pPr>
      <w:r w:rsidRPr="00697406">
        <w:rPr>
          <w:rFonts w:ascii="Tahoma" w:hAnsi="Tahoma" w:cs="Tahoma"/>
          <w:b/>
          <w:sz w:val="24"/>
          <w:szCs w:val="24"/>
        </w:rPr>
        <w:t>L’ETÀ DEI POPOLI E DELLE NAZIONI</w:t>
      </w:r>
    </w:p>
    <w:p w14:paraId="0BE8C004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</w:p>
    <w:p w14:paraId="7B1B20A2" w14:textId="77777777" w:rsidR="00093746" w:rsidRPr="00A41BFE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L’età della Restaurazione: Il Congresso di Vienna; </w:t>
      </w:r>
      <w:r w:rsidRPr="00450A44">
        <w:rPr>
          <w:rFonts w:ascii="Tahoma" w:hAnsi="Tahoma" w:cs="Tahoma"/>
          <w:sz w:val="24"/>
          <w:szCs w:val="24"/>
        </w:rPr>
        <w:t>la nascita delle società segrete (la Carboneria); i moti del 20-21: i moti liberali in Spagna, ovvero la rivolta di Cadice, i moti fallimentari del Regno delle due Sicilie e in Piemonte; l'indipendenza della Grecia</w:t>
      </w:r>
      <w:r>
        <w:rPr>
          <w:rFonts w:ascii="Tahoma" w:hAnsi="Tahoma" w:cs="Tahoma"/>
          <w:sz w:val="24"/>
          <w:szCs w:val="24"/>
        </w:rPr>
        <w:t>, le insurrezioni dell’America Latina.</w:t>
      </w:r>
    </w:p>
    <w:p w14:paraId="5ABFED1D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</w:t>
      </w:r>
    </w:p>
    <w:p w14:paraId="0FF84F6C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 rivoluzioni europee del 1830-1831: l</w:t>
      </w:r>
      <w:r w:rsidRPr="00450A44">
        <w:rPr>
          <w:rFonts w:ascii="Tahoma" w:hAnsi="Tahoma" w:cs="Tahoma"/>
          <w:sz w:val="24"/>
          <w:szCs w:val="24"/>
        </w:rPr>
        <w:t xml:space="preserve">e tre giornate gloriose in Francia contro il regime di Carlo X; per una didattica </w:t>
      </w:r>
      <w:r>
        <w:rPr>
          <w:rFonts w:ascii="Tahoma" w:hAnsi="Tahoma" w:cs="Tahoma"/>
          <w:sz w:val="24"/>
          <w:szCs w:val="24"/>
        </w:rPr>
        <w:t>trasversale,</w:t>
      </w:r>
      <w:r w:rsidRPr="00450A44">
        <w:rPr>
          <w:rFonts w:ascii="Tahoma" w:hAnsi="Tahoma" w:cs="Tahoma"/>
          <w:sz w:val="24"/>
          <w:szCs w:val="24"/>
        </w:rPr>
        <w:t xml:space="preserve"> approfondimento sul dipinto "La libertà che gui</w:t>
      </w:r>
      <w:r>
        <w:rPr>
          <w:rFonts w:ascii="Tahoma" w:hAnsi="Tahoma" w:cs="Tahoma"/>
          <w:sz w:val="24"/>
          <w:szCs w:val="24"/>
        </w:rPr>
        <w:t xml:space="preserve">da il popolo" di E. </w:t>
      </w:r>
      <w:proofErr w:type="spellStart"/>
      <w:r>
        <w:rPr>
          <w:rFonts w:ascii="Tahoma" w:hAnsi="Tahoma" w:cs="Tahoma"/>
          <w:sz w:val="24"/>
          <w:szCs w:val="24"/>
        </w:rPr>
        <w:t>Delacroix</w:t>
      </w:r>
      <w:proofErr w:type="spellEnd"/>
      <w:r>
        <w:rPr>
          <w:rFonts w:ascii="Tahoma" w:hAnsi="Tahoma" w:cs="Tahoma"/>
          <w:sz w:val="24"/>
          <w:szCs w:val="24"/>
        </w:rPr>
        <w:t>. L</w:t>
      </w:r>
      <w:r w:rsidRPr="00450A44">
        <w:rPr>
          <w:rFonts w:ascii="Tahoma" w:hAnsi="Tahoma" w:cs="Tahoma"/>
          <w:sz w:val="24"/>
          <w:szCs w:val="24"/>
        </w:rPr>
        <w:t>a rivoluzione e l'indipendenza belga; il fallimento dei moti in alcuni ducati d' Italia; le guerre c</w:t>
      </w:r>
      <w:r>
        <w:rPr>
          <w:rFonts w:ascii="Tahoma" w:hAnsi="Tahoma" w:cs="Tahoma"/>
          <w:sz w:val="24"/>
          <w:szCs w:val="24"/>
        </w:rPr>
        <w:t>ivili in Spagna e in Portogallo.</w:t>
      </w:r>
    </w:p>
    <w:p w14:paraId="440BAC90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</w:t>
      </w:r>
    </w:p>
    <w:p w14:paraId="0EE7F159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L’ondata rivoluzionaria del 1848: Il Quarantotto, l’anno dei portenti; il 1848 in Francia: dalla “monarchia borghese” alla Seconda repubblica; il 1848 nei paesi dell’Europa centrale, le questioni nazionali. Il 1848, anno di svolta per il pensiero socialista: la nascita del manifesto comunista di </w:t>
      </w:r>
      <w:proofErr w:type="spellStart"/>
      <w:r>
        <w:rPr>
          <w:rFonts w:ascii="Tahoma" w:hAnsi="Tahoma" w:cs="Tahoma"/>
          <w:sz w:val="24"/>
          <w:szCs w:val="24"/>
        </w:rPr>
        <w:t>Marx</w:t>
      </w:r>
      <w:proofErr w:type="spellEnd"/>
      <w:r>
        <w:rPr>
          <w:rFonts w:ascii="Tahoma" w:hAnsi="Tahoma" w:cs="Tahoma"/>
          <w:sz w:val="24"/>
          <w:szCs w:val="24"/>
        </w:rPr>
        <w:t xml:space="preserve"> e </w:t>
      </w:r>
      <w:proofErr w:type="spellStart"/>
      <w:r>
        <w:rPr>
          <w:rFonts w:ascii="Tahoma" w:hAnsi="Tahoma" w:cs="Tahoma"/>
          <w:sz w:val="24"/>
          <w:szCs w:val="24"/>
        </w:rPr>
        <w:t>Engels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73229F6C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4</w:t>
      </w:r>
    </w:p>
    <w:p w14:paraId="124AE600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L’Italia del Risorgimento e la Prima guerra d’indipendenza: il sorgere di un sentimento politico nazionale; gli anni Trenta: il pensiero di Mazzini; gli anni Quaranta: nuove proposte politiche per la nazione italiana; il biennio delle riforme e il Quarantotto. La prima guerra d’indipendenza e la stagione delle repubbliche democratiche.</w:t>
      </w:r>
    </w:p>
    <w:p w14:paraId="5E6659E7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</w:p>
    <w:p w14:paraId="1793CCD6" w14:textId="77777777" w:rsidR="00093746" w:rsidRDefault="00093746" w:rsidP="00093746">
      <w:pPr>
        <w:rPr>
          <w:rFonts w:ascii="Tahoma" w:hAnsi="Tahoma" w:cs="Tahoma"/>
          <w:b/>
          <w:sz w:val="24"/>
          <w:szCs w:val="24"/>
        </w:rPr>
      </w:pPr>
    </w:p>
    <w:p w14:paraId="1C25E006" w14:textId="77777777" w:rsidR="00093746" w:rsidRDefault="00093746" w:rsidP="00093746">
      <w:pPr>
        <w:rPr>
          <w:rFonts w:ascii="Tahoma" w:hAnsi="Tahoma" w:cs="Tahoma"/>
          <w:b/>
          <w:sz w:val="24"/>
          <w:szCs w:val="24"/>
        </w:rPr>
      </w:pPr>
    </w:p>
    <w:p w14:paraId="740FF515" w14:textId="77777777" w:rsidR="00093746" w:rsidRDefault="00093746" w:rsidP="00093746">
      <w:pPr>
        <w:rPr>
          <w:rFonts w:ascii="Tahoma" w:hAnsi="Tahoma" w:cs="Tahoma"/>
          <w:b/>
          <w:sz w:val="24"/>
          <w:szCs w:val="24"/>
        </w:rPr>
      </w:pPr>
    </w:p>
    <w:p w14:paraId="233A1B98" w14:textId="77777777" w:rsidR="00093746" w:rsidRDefault="00093746" w:rsidP="00093746">
      <w:pPr>
        <w:rPr>
          <w:rFonts w:ascii="Tahoma" w:hAnsi="Tahoma" w:cs="Tahoma"/>
          <w:b/>
          <w:sz w:val="24"/>
          <w:szCs w:val="24"/>
        </w:rPr>
      </w:pPr>
    </w:p>
    <w:p w14:paraId="07415E87" w14:textId="77777777" w:rsidR="00093746" w:rsidRPr="007E7D50" w:rsidRDefault="00093746" w:rsidP="00093746">
      <w:pPr>
        <w:rPr>
          <w:rFonts w:ascii="Tahoma" w:hAnsi="Tahoma" w:cs="Tahoma"/>
          <w:b/>
          <w:sz w:val="24"/>
          <w:szCs w:val="24"/>
        </w:rPr>
      </w:pPr>
      <w:r w:rsidRPr="007E7D50">
        <w:rPr>
          <w:rFonts w:ascii="Tahoma" w:hAnsi="Tahoma" w:cs="Tahoma"/>
          <w:b/>
          <w:sz w:val="24"/>
          <w:szCs w:val="24"/>
        </w:rPr>
        <w:t>UNITÀ 5</w:t>
      </w:r>
    </w:p>
    <w:p w14:paraId="71D41F61" w14:textId="77777777" w:rsidR="00093746" w:rsidRDefault="00093746" w:rsidP="00093746">
      <w:pPr>
        <w:rPr>
          <w:rFonts w:ascii="Tahoma" w:hAnsi="Tahoma" w:cs="Tahoma"/>
          <w:b/>
          <w:sz w:val="24"/>
          <w:szCs w:val="24"/>
        </w:rPr>
      </w:pPr>
      <w:r w:rsidRPr="007E7D50">
        <w:rPr>
          <w:rFonts w:ascii="Tahoma" w:hAnsi="Tahoma" w:cs="Tahoma"/>
          <w:b/>
          <w:sz w:val="24"/>
          <w:szCs w:val="24"/>
        </w:rPr>
        <w:t>ALLE RADICI DEL MONDO MODERNO</w:t>
      </w:r>
    </w:p>
    <w:p w14:paraId="71C4D13C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1</w:t>
      </w:r>
    </w:p>
    <w:p w14:paraId="269BD486" w14:textId="0BC4176A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La guerra di Crimea (1853-1856) e le sue conseguenze internazionali. </w:t>
      </w:r>
      <w:bookmarkStart w:id="0" w:name="_GoBack"/>
      <w:bookmarkEnd w:id="0"/>
    </w:p>
    <w:p w14:paraId="4334D78B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2</w:t>
      </w:r>
    </w:p>
    <w:p w14:paraId="5D3DD88B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L’unità d’Italia e il governo della Destra storica: il Risorgimento nel Regno di Sardegna, la seconda guerra d’indipendenza; la spedizione dei Mille e la proclamazione del Regno d’Italia; i primi anni dell’età unita: la situazione politica, economica e sociale; la terza guerra d’indipendenza e l’annessione del Veneto; la questione romana e la proclamazione di Roma capitale.</w:t>
      </w:r>
    </w:p>
    <w:p w14:paraId="28A93FAA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CAPITOLO 3</w:t>
      </w:r>
    </w:p>
    <w:p w14:paraId="7FFC1733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L’Italia della Sinistra storica e la crisi di fine secolo: la Sinistra moderata di Depretis al potere; la Sinistra autoritaria di </w:t>
      </w:r>
      <w:proofErr w:type="spellStart"/>
      <w:r>
        <w:rPr>
          <w:rFonts w:ascii="Tahoma" w:hAnsi="Tahoma" w:cs="Tahoma"/>
          <w:sz w:val="24"/>
          <w:szCs w:val="24"/>
        </w:rPr>
        <w:t>Crispi</w:t>
      </w:r>
      <w:proofErr w:type="spellEnd"/>
      <w:r>
        <w:rPr>
          <w:rFonts w:ascii="Tahoma" w:hAnsi="Tahoma" w:cs="Tahoma"/>
          <w:sz w:val="24"/>
          <w:szCs w:val="24"/>
        </w:rPr>
        <w:t xml:space="preserve">; la nascita del Partito socialista italiano; dal primo governo Giolitti al secondo governo </w:t>
      </w:r>
      <w:proofErr w:type="spellStart"/>
      <w:r>
        <w:rPr>
          <w:rFonts w:ascii="Tahoma" w:hAnsi="Tahoma" w:cs="Tahoma"/>
          <w:sz w:val="24"/>
          <w:szCs w:val="24"/>
        </w:rPr>
        <w:t>Crispi</w:t>
      </w:r>
      <w:proofErr w:type="spellEnd"/>
      <w:r>
        <w:rPr>
          <w:rFonts w:ascii="Tahoma" w:hAnsi="Tahoma" w:cs="Tahoma"/>
          <w:sz w:val="24"/>
          <w:szCs w:val="24"/>
        </w:rPr>
        <w:t>; la crisi di fine secolo: il regicidio.</w:t>
      </w:r>
    </w:p>
    <w:p w14:paraId="0512F372" w14:textId="77777777" w:rsidR="00093746" w:rsidRDefault="00093746" w:rsidP="00093746">
      <w:pPr>
        <w:rPr>
          <w:rFonts w:ascii="Tahoma" w:hAnsi="Tahoma" w:cs="Tahoma"/>
          <w:sz w:val="24"/>
          <w:szCs w:val="24"/>
        </w:rPr>
      </w:pPr>
    </w:p>
    <w:p w14:paraId="43120FE4" w14:textId="77777777" w:rsidR="00093746" w:rsidRPr="0076359F" w:rsidRDefault="00093746" w:rsidP="00093746">
      <w:pPr>
        <w:rPr>
          <w:rFonts w:ascii="Tahoma" w:hAnsi="Tahoma" w:cs="Tahoma"/>
          <w:sz w:val="24"/>
          <w:szCs w:val="24"/>
        </w:rPr>
      </w:pPr>
      <w:r w:rsidRPr="0076359F">
        <w:rPr>
          <w:rFonts w:ascii="Tahoma" w:hAnsi="Tahoma" w:cs="Tahoma"/>
          <w:sz w:val="24"/>
          <w:szCs w:val="24"/>
        </w:rPr>
        <w:t xml:space="preserve">Milano, </w:t>
      </w:r>
      <w:r>
        <w:rPr>
          <w:rFonts w:ascii="Tahoma" w:hAnsi="Tahoma" w:cs="Tahoma"/>
          <w:sz w:val="24"/>
          <w:szCs w:val="24"/>
        </w:rPr>
        <w:t>27/05/26</w:t>
      </w:r>
    </w:p>
    <w:p w14:paraId="26F86F80" w14:textId="77777777" w:rsidR="00093746" w:rsidRPr="0076359F" w:rsidRDefault="00093746" w:rsidP="00093746">
      <w:pPr>
        <w:rPr>
          <w:rFonts w:ascii="Tahoma" w:hAnsi="Tahoma" w:cs="Tahoma"/>
          <w:sz w:val="24"/>
          <w:szCs w:val="24"/>
        </w:rPr>
      </w:pPr>
    </w:p>
    <w:p w14:paraId="23DA5AE4" w14:textId="77777777" w:rsidR="00093746" w:rsidRPr="0076359F" w:rsidRDefault="00093746" w:rsidP="00093746">
      <w:pPr>
        <w:rPr>
          <w:rFonts w:ascii="Tahoma" w:hAnsi="Tahoma" w:cs="Tahoma"/>
          <w:sz w:val="24"/>
          <w:szCs w:val="24"/>
        </w:rPr>
      </w:pPr>
    </w:p>
    <w:p w14:paraId="0ADDAB0F" w14:textId="77777777" w:rsidR="00093746" w:rsidRPr="0076359F" w:rsidRDefault="00093746" w:rsidP="00093746">
      <w:pPr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33"/>
      </w:tblGrid>
      <w:tr w:rsidR="00093746" w:rsidRPr="0076359F" w14:paraId="635896D9" w14:textId="77777777" w:rsidTr="0064677E">
        <w:tc>
          <w:tcPr>
            <w:tcW w:w="6345" w:type="dxa"/>
          </w:tcPr>
          <w:p w14:paraId="74F803D6" w14:textId="77777777" w:rsidR="00093746" w:rsidRPr="0076359F" w:rsidRDefault="00093746" w:rsidP="0064677E">
            <w:pPr>
              <w:rPr>
                <w:rFonts w:ascii="Tahoma" w:hAnsi="Tahoma" w:cs="Tahoma"/>
                <w:sz w:val="24"/>
                <w:szCs w:val="24"/>
              </w:rPr>
            </w:pPr>
            <w:r w:rsidRPr="0076359F">
              <w:rPr>
                <w:rFonts w:ascii="Tahoma" w:hAnsi="Tahoma" w:cs="Tahoma"/>
                <w:sz w:val="24"/>
                <w:szCs w:val="24"/>
              </w:rPr>
              <w:t>I rappresentanti degli studenti</w:t>
            </w:r>
          </w:p>
        </w:tc>
        <w:tc>
          <w:tcPr>
            <w:tcW w:w="3433" w:type="dxa"/>
          </w:tcPr>
          <w:p w14:paraId="69B81B15" w14:textId="77777777" w:rsidR="00093746" w:rsidRPr="0076359F" w:rsidRDefault="00093746" w:rsidP="0064677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6359F">
              <w:rPr>
                <w:rFonts w:ascii="Tahoma" w:hAnsi="Tahoma" w:cs="Tahoma"/>
                <w:sz w:val="24"/>
                <w:szCs w:val="24"/>
              </w:rPr>
              <w:t>La Docente</w:t>
            </w:r>
          </w:p>
          <w:p w14:paraId="56F3D5A9" w14:textId="77777777" w:rsidR="00093746" w:rsidRPr="0076359F" w:rsidRDefault="00093746" w:rsidP="0064677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89FF698" w14:textId="77777777" w:rsidR="00093746" w:rsidRPr="0076359F" w:rsidRDefault="00093746" w:rsidP="00093746">
      <w:pPr>
        <w:rPr>
          <w:rFonts w:ascii="Tahoma" w:hAnsi="Tahoma" w:cs="Tahoma"/>
          <w:sz w:val="22"/>
          <w:szCs w:val="22"/>
        </w:rPr>
      </w:pPr>
    </w:p>
    <w:p w14:paraId="781FC8AF" w14:textId="77777777" w:rsidR="001148B3" w:rsidRPr="000131A6" w:rsidRDefault="001148B3" w:rsidP="001148B3">
      <w:pPr>
        <w:rPr>
          <w:rFonts w:ascii="Tahoma" w:hAnsi="Tahoma" w:cs="Tahoma"/>
        </w:rPr>
      </w:pPr>
    </w:p>
    <w:sectPr w:rsidR="001148B3" w:rsidRPr="000131A6" w:rsidSect="0049603C">
      <w:headerReference w:type="default" r:id="rId7"/>
      <w:pgSz w:w="11906" w:h="16838"/>
      <w:pgMar w:top="1417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D2539" w14:textId="77777777" w:rsidR="00AF4FEE" w:rsidRDefault="00AF4FEE" w:rsidP="00B51DE7">
      <w:r>
        <w:separator/>
      </w:r>
    </w:p>
  </w:endnote>
  <w:endnote w:type="continuationSeparator" w:id="0">
    <w:p w14:paraId="72C38BF6" w14:textId="77777777" w:rsidR="00AF4FEE" w:rsidRDefault="00AF4FEE" w:rsidP="00B5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1F163" w14:textId="77777777" w:rsidR="00AF4FEE" w:rsidRDefault="00AF4FEE" w:rsidP="00B51DE7">
      <w:r>
        <w:separator/>
      </w:r>
    </w:p>
  </w:footnote>
  <w:footnote w:type="continuationSeparator" w:id="0">
    <w:p w14:paraId="605BDDD1" w14:textId="77777777" w:rsidR="00AF4FEE" w:rsidRDefault="00AF4FEE" w:rsidP="00B51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8"/>
      <w:gridCol w:w="8480"/>
      <w:gridCol w:w="583"/>
      <w:gridCol w:w="200"/>
    </w:tblGrid>
    <w:tr w:rsidR="00AF6B30" w14:paraId="2A8060D5" w14:textId="77777777" w:rsidTr="00BA4F80">
      <w:trPr>
        <w:cantSplit/>
        <w:trHeight w:val="1686"/>
        <w:jc w:val="center"/>
      </w:trPr>
      <w:tc>
        <w:tcPr>
          <w:tcW w:w="178" w:type="dxa"/>
          <w:tcBorders>
            <w:right w:val="nil"/>
          </w:tcBorders>
          <w:vAlign w:val="center"/>
        </w:tcPr>
        <w:p w14:paraId="10FC6534" w14:textId="77777777" w:rsidR="00AF6B30" w:rsidRDefault="00AF6B30" w:rsidP="0049603C">
          <w:pPr>
            <w:pStyle w:val="Intestazione"/>
            <w:rPr>
              <w:rFonts w:ascii="Tahoma" w:hAnsi="Tahoma" w:cs="Tahoma"/>
              <w:bCs/>
            </w:rPr>
          </w:pPr>
        </w:p>
      </w:tc>
      <w:tc>
        <w:tcPr>
          <w:tcW w:w="8480" w:type="dxa"/>
          <w:tcBorders>
            <w:left w:val="nil"/>
            <w:right w:val="nil"/>
          </w:tcBorders>
          <w:vAlign w:val="center"/>
        </w:tcPr>
        <w:p w14:paraId="3DC3244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9B0ACA5" wp14:editId="49DBF6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395" cy="812165"/>
                <wp:effectExtent l="19050" t="0" r="1905" b="0"/>
                <wp:wrapSquare wrapText="bothSides"/>
                <wp:docPr id="3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87EF2">
            <w:rPr>
              <w:rFonts w:ascii="Tahoma" w:hAnsi="Tahoma" w:cs="Tahoma"/>
              <w:bCs/>
              <w:iCs/>
              <w:sz w:val="32"/>
              <w:szCs w:val="32"/>
            </w:rPr>
            <w:t>ISTITUTO TECNICO TECNOLOGICO</w:t>
          </w: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</w:t>
          </w:r>
        </w:p>
        <w:p w14:paraId="02538DF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>LICEO SCIENTIFICO SCIENZE APPLICATE</w:t>
          </w:r>
        </w:p>
        <w:p w14:paraId="5A79EBDC" w14:textId="77777777" w:rsidR="00AF6B30" w:rsidRPr="00C07377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10"/>
              <w:szCs w:val="10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                “ETTORE CONTI”</w:t>
          </w:r>
          <w:r w:rsidRPr="00BA4F80">
            <w:rPr>
              <w:rFonts w:ascii="Tahoma" w:hAnsi="Tahoma" w:cs="Tahoma"/>
              <w:noProof/>
              <w:sz w:val="10"/>
              <w:szCs w:val="10"/>
            </w:rPr>
            <w:drawing>
              <wp:anchor distT="0" distB="0" distL="114300" distR="114300" simplePos="0" relativeHeight="251659264" behindDoc="0" locked="0" layoutInCell="1" allowOverlap="1" wp14:anchorId="167F298F" wp14:editId="276A224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111" cy="812041"/>
                <wp:effectExtent l="19050" t="0" r="1905" b="0"/>
                <wp:wrapSquare wrapText="bothSides"/>
                <wp:docPr id="2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3" w:type="dxa"/>
          <w:gridSpan w:val="2"/>
          <w:tcBorders>
            <w:left w:val="nil"/>
          </w:tcBorders>
          <w:vAlign w:val="center"/>
        </w:tcPr>
        <w:p w14:paraId="125A3A6F" w14:textId="77777777" w:rsidR="00AF6B30" w:rsidRDefault="00AF6B30" w:rsidP="00B51DE7">
          <w:pPr>
            <w:pStyle w:val="Intestazione"/>
            <w:spacing w:before="140" w:after="140"/>
            <w:jc w:val="center"/>
            <w:rPr>
              <w:rFonts w:ascii="Tahoma" w:hAnsi="Tahoma"/>
              <w:b/>
              <w:sz w:val="24"/>
            </w:rPr>
          </w:pPr>
        </w:p>
      </w:tc>
    </w:tr>
    <w:tr w:rsidR="00AF6B30" w:rsidRPr="00C07377" w14:paraId="64A6EDFF" w14:textId="77777777" w:rsidTr="00BA4F80">
      <w:trPr>
        <w:gridAfter w:val="1"/>
        <w:wAfter w:w="200" w:type="dxa"/>
        <w:cantSplit/>
        <w:trHeight w:val="411"/>
        <w:jc w:val="center"/>
      </w:trPr>
      <w:tc>
        <w:tcPr>
          <w:tcW w:w="9241" w:type="dxa"/>
          <w:gridSpan w:val="3"/>
          <w:vAlign w:val="center"/>
        </w:tcPr>
        <w:p w14:paraId="1A0FA12D" w14:textId="1B64E0C3" w:rsidR="00AF6B30" w:rsidRPr="00C07377" w:rsidRDefault="00AF6B30" w:rsidP="00093746">
          <w:pPr>
            <w:pStyle w:val="Intestazione"/>
            <w:tabs>
              <w:tab w:val="clear" w:pos="9638"/>
              <w:tab w:val="right" w:pos="10036"/>
            </w:tabs>
            <w:spacing w:before="120" w:after="120"/>
            <w:ind w:right="395"/>
            <w:jc w:val="center"/>
            <w:outlineLvl w:val="0"/>
            <w:rPr>
              <w:rFonts w:ascii="Tahoma" w:hAnsi="Tahoma" w:cs="Tahoma"/>
              <w:b/>
              <w:caps/>
              <w:sz w:val="24"/>
            </w:rPr>
          </w:pPr>
          <w:r>
            <w:rPr>
              <w:rFonts w:ascii="Tahoma" w:hAnsi="Tahoma" w:cs="Tahoma"/>
              <w:b/>
              <w:caps/>
              <w:sz w:val="24"/>
            </w:rPr>
            <w:t xml:space="preserve">PROGRAMMA </w:t>
          </w:r>
          <w:r w:rsidR="00093746">
            <w:rPr>
              <w:rFonts w:ascii="Tahoma" w:hAnsi="Tahoma" w:cs="Tahoma"/>
              <w:b/>
              <w:caps/>
              <w:sz w:val="24"/>
            </w:rPr>
            <w:t>stori</w:t>
          </w:r>
          <w:r>
            <w:rPr>
              <w:rFonts w:ascii="Tahoma" w:hAnsi="Tahoma" w:cs="Tahoma"/>
              <w:b/>
              <w:caps/>
              <w:sz w:val="24"/>
            </w:rPr>
            <w:t>A A.S. 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093746">
            <w:rPr>
              <w:rFonts w:ascii="Tahoma" w:hAnsi="Tahoma" w:cs="Tahoma"/>
              <w:b/>
              <w:caps/>
              <w:sz w:val="24"/>
            </w:rPr>
            <w:t>5</w:t>
          </w:r>
          <w:r w:rsidR="00DC0016">
            <w:rPr>
              <w:rFonts w:ascii="Tahoma" w:hAnsi="Tahoma" w:cs="Tahoma"/>
              <w:b/>
              <w:caps/>
              <w:sz w:val="24"/>
            </w:rPr>
            <w:t>/20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093746">
            <w:rPr>
              <w:rFonts w:ascii="Tahoma" w:hAnsi="Tahoma" w:cs="Tahoma"/>
              <w:b/>
              <w:caps/>
              <w:sz w:val="24"/>
            </w:rPr>
            <w:t>6</w:t>
          </w:r>
        </w:p>
      </w:tc>
    </w:tr>
  </w:tbl>
  <w:p w14:paraId="730547BE" w14:textId="77777777" w:rsidR="00AF6B30" w:rsidRDefault="00AF6B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99E"/>
    <w:multiLevelType w:val="hybridMultilevel"/>
    <w:tmpl w:val="26144D14"/>
    <w:lvl w:ilvl="0" w:tplc="DC80C05C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D63FE"/>
    <w:multiLevelType w:val="hybridMultilevel"/>
    <w:tmpl w:val="91B09B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4750"/>
    <w:multiLevelType w:val="hybridMultilevel"/>
    <w:tmpl w:val="3A5AFED0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7044F7"/>
    <w:multiLevelType w:val="hybridMultilevel"/>
    <w:tmpl w:val="E69A2306"/>
    <w:lvl w:ilvl="0" w:tplc="053C0B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BD4F25"/>
    <w:multiLevelType w:val="hybridMultilevel"/>
    <w:tmpl w:val="725A5D7A"/>
    <w:lvl w:ilvl="0" w:tplc="8B887D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DD4D7C"/>
    <w:multiLevelType w:val="hybridMultilevel"/>
    <w:tmpl w:val="C1AC7C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4617"/>
    <w:multiLevelType w:val="hybridMultilevel"/>
    <w:tmpl w:val="BA5027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7A00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1E34"/>
    <w:multiLevelType w:val="hybridMultilevel"/>
    <w:tmpl w:val="AD9812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04598"/>
    <w:multiLevelType w:val="hybridMultilevel"/>
    <w:tmpl w:val="508EC7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35A50"/>
    <w:multiLevelType w:val="hybridMultilevel"/>
    <w:tmpl w:val="FA3694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25FDA"/>
    <w:multiLevelType w:val="hybridMultilevel"/>
    <w:tmpl w:val="F6407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B7B"/>
    <w:multiLevelType w:val="hybridMultilevel"/>
    <w:tmpl w:val="23A4CB8E"/>
    <w:lvl w:ilvl="0" w:tplc="A83A290E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283E"/>
    <w:multiLevelType w:val="hybridMultilevel"/>
    <w:tmpl w:val="237481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A6C62"/>
    <w:multiLevelType w:val="hybridMultilevel"/>
    <w:tmpl w:val="6E1C98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D78CF"/>
    <w:multiLevelType w:val="hybridMultilevel"/>
    <w:tmpl w:val="D65AC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B74ED"/>
    <w:multiLevelType w:val="hybridMultilevel"/>
    <w:tmpl w:val="DBE8F9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94A4C"/>
    <w:multiLevelType w:val="hybridMultilevel"/>
    <w:tmpl w:val="36A2471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A488B"/>
    <w:multiLevelType w:val="hybridMultilevel"/>
    <w:tmpl w:val="5CFEF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C0992"/>
    <w:multiLevelType w:val="hybridMultilevel"/>
    <w:tmpl w:val="BBDA51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47034A"/>
    <w:multiLevelType w:val="hybridMultilevel"/>
    <w:tmpl w:val="DF1A68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0709F"/>
    <w:multiLevelType w:val="hybridMultilevel"/>
    <w:tmpl w:val="88C67B1C"/>
    <w:lvl w:ilvl="0" w:tplc="DD44253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92F80"/>
    <w:multiLevelType w:val="hybridMultilevel"/>
    <w:tmpl w:val="082AA4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62886"/>
    <w:multiLevelType w:val="hybridMultilevel"/>
    <w:tmpl w:val="BEE253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54927"/>
    <w:multiLevelType w:val="hybridMultilevel"/>
    <w:tmpl w:val="331AFC2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556E1"/>
    <w:multiLevelType w:val="hybridMultilevel"/>
    <w:tmpl w:val="8848DC4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C4409"/>
    <w:multiLevelType w:val="hybridMultilevel"/>
    <w:tmpl w:val="7EF4CC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2D19"/>
    <w:multiLevelType w:val="hybridMultilevel"/>
    <w:tmpl w:val="A8CE55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13B2B"/>
    <w:multiLevelType w:val="hybridMultilevel"/>
    <w:tmpl w:val="DBE475F8"/>
    <w:lvl w:ilvl="0" w:tplc="3FDC340E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AB3528"/>
    <w:multiLevelType w:val="hybridMultilevel"/>
    <w:tmpl w:val="E9F622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D7E7E"/>
    <w:multiLevelType w:val="hybridMultilevel"/>
    <w:tmpl w:val="1B8C4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8"/>
  </w:num>
  <w:num w:numId="5">
    <w:abstractNumId w:val="20"/>
  </w:num>
  <w:num w:numId="6">
    <w:abstractNumId w:val="9"/>
  </w:num>
  <w:num w:numId="7">
    <w:abstractNumId w:val="33"/>
  </w:num>
  <w:num w:numId="8">
    <w:abstractNumId w:val="13"/>
  </w:num>
  <w:num w:numId="9">
    <w:abstractNumId w:val="5"/>
  </w:num>
  <w:num w:numId="10">
    <w:abstractNumId w:val="6"/>
  </w:num>
  <w:num w:numId="11">
    <w:abstractNumId w:val="17"/>
  </w:num>
  <w:num w:numId="12">
    <w:abstractNumId w:val="31"/>
  </w:num>
  <w:num w:numId="13">
    <w:abstractNumId w:val="28"/>
  </w:num>
  <w:num w:numId="14">
    <w:abstractNumId w:val="29"/>
  </w:num>
  <w:num w:numId="15">
    <w:abstractNumId w:val="26"/>
  </w:num>
  <w:num w:numId="16">
    <w:abstractNumId w:val="2"/>
  </w:num>
  <w:num w:numId="17">
    <w:abstractNumId w:val="7"/>
  </w:num>
  <w:num w:numId="18">
    <w:abstractNumId w:val="24"/>
  </w:num>
  <w:num w:numId="19">
    <w:abstractNumId w:val="22"/>
  </w:num>
  <w:num w:numId="20">
    <w:abstractNumId w:val="25"/>
  </w:num>
  <w:num w:numId="21">
    <w:abstractNumId w:val="8"/>
  </w:num>
  <w:num w:numId="22">
    <w:abstractNumId w:val="27"/>
  </w:num>
  <w:num w:numId="23">
    <w:abstractNumId w:val="30"/>
  </w:num>
  <w:num w:numId="24">
    <w:abstractNumId w:val="1"/>
  </w:num>
  <w:num w:numId="25">
    <w:abstractNumId w:val="32"/>
  </w:num>
  <w:num w:numId="26">
    <w:abstractNumId w:val="3"/>
  </w:num>
  <w:num w:numId="27">
    <w:abstractNumId w:val="34"/>
  </w:num>
  <w:num w:numId="28">
    <w:abstractNumId w:val="16"/>
  </w:num>
  <w:num w:numId="29">
    <w:abstractNumId w:val="12"/>
  </w:num>
  <w:num w:numId="30">
    <w:abstractNumId w:val="0"/>
  </w:num>
  <w:num w:numId="31">
    <w:abstractNumId w:val="15"/>
  </w:num>
  <w:num w:numId="32">
    <w:abstractNumId w:val="21"/>
  </w:num>
  <w:num w:numId="33">
    <w:abstractNumId w:val="4"/>
  </w:num>
  <w:num w:numId="34">
    <w:abstractNumId w:val="1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86"/>
    <w:rsid w:val="00007265"/>
    <w:rsid w:val="000131A6"/>
    <w:rsid w:val="00021ACB"/>
    <w:rsid w:val="0004263C"/>
    <w:rsid w:val="00073638"/>
    <w:rsid w:val="00083388"/>
    <w:rsid w:val="00087EF2"/>
    <w:rsid w:val="00093746"/>
    <w:rsid w:val="000B3900"/>
    <w:rsid w:val="000C5263"/>
    <w:rsid w:val="000D3EDA"/>
    <w:rsid w:val="000D54C9"/>
    <w:rsid w:val="001077E1"/>
    <w:rsid w:val="001148B3"/>
    <w:rsid w:val="00137DE6"/>
    <w:rsid w:val="00141D8A"/>
    <w:rsid w:val="00161A52"/>
    <w:rsid w:val="00176CB2"/>
    <w:rsid w:val="00183CF4"/>
    <w:rsid w:val="00185F1B"/>
    <w:rsid w:val="001874B0"/>
    <w:rsid w:val="001A2A0B"/>
    <w:rsid w:val="001C22E9"/>
    <w:rsid w:val="001D30EF"/>
    <w:rsid w:val="001F1D78"/>
    <w:rsid w:val="00220708"/>
    <w:rsid w:val="002238FF"/>
    <w:rsid w:val="002372B3"/>
    <w:rsid w:val="0027232A"/>
    <w:rsid w:val="002A23F5"/>
    <w:rsid w:val="002A2B47"/>
    <w:rsid w:val="002A3412"/>
    <w:rsid w:val="002B419D"/>
    <w:rsid w:val="002C6A94"/>
    <w:rsid w:val="002D0954"/>
    <w:rsid w:val="003026CE"/>
    <w:rsid w:val="0030488F"/>
    <w:rsid w:val="00306529"/>
    <w:rsid w:val="00326487"/>
    <w:rsid w:val="00332778"/>
    <w:rsid w:val="00356350"/>
    <w:rsid w:val="003A2E4A"/>
    <w:rsid w:val="003B1682"/>
    <w:rsid w:val="003B4CAE"/>
    <w:rsid w:val="003E38FC"/>
    <w:rsid w:val="003E686B"/>
    <w:rsid w:val="003E6983"/>
    <w:rsid w:val="003F134F"/>
    <w:rsid w:val="004142C8"/>
    <w:rsid w:val="00456EFD"/>
    <w:rsid w:val="00461C88"/>
    <w:rsid w:val="0049603C"/>
    <w:rsid w:val="0049633A"/>
    <w:rsid w:val="004B1CF3"/>
    <w:rsid w:val="004D61CB"/>
    <w:rsid w:val="0050123A"/>
    <w:rsid w:val="00522572"/>
    <w:rsid w:val="00546C4A"/>
    <w:rsid w:val="00572015"/>
    <w:rsid w:val="005821E6"/>
    <w:rsid w:val="005B0A60"/>
    <w:rsid w:val="005B1A54"/>
    <w:rsid w:val="005C42C0"/>
    <w:rsid w:val="006113E8"/>
    <w:rsid w:val="0062742A"/>
    <w:rsid w:val="00643C96"/>
    <w:rsid w:val="006617C3"/>
    <w:rsid w:val="00696CC2"/>
    <w:rsid w:val="006C2C4E"/>
    <w:rsid w:val="00737489"/>
    <w:rsid w:val="00754E9C"/>
    <w:rsid w:val="0076018B"/>
    <w:rsid w:val="00766655"/>
    <w:rsid w:val="00795700"/>
    <w:rsid w:val="008075B5"/>
    <w:rsid w:val="00831E8F"/>
    <w:rsid w:val="00851606"/>
    <w:rsid w:val="00854EF2"/>
    <w:rsid w:val="008575FB"/>
    <w:rsid w:val="00895337"/>
    <w:rsid w:val="008A2644"/>
    <w:rsid w:val="008B75EF"/>
    <w:rsid w:val="008C6475"/>
    <w:rsid w:val="008D64D0"/>
    <w:rsid w:val="008F0FA8"/>
    <w:rsid w:val="0090530B"/>
    <w:rsid w:val="0091189B"/>
    <w:rsid w:val="00912291"/>
    <w:rsid w:val="00933466"/>
    <w:rsid w:val="0094436E"/>
    <w:rsid w:val="00967B21"/>
    <w:rsid w:val="009825EF"/>
    <w:rsid w:val="00986EA1"/>
    <w:rsid w:val="009A3CC2"/>
    <w:rsid w:val="009C0DC0"/>
    <w:rsid w:val="009C4BCC"/>
    <w:rsid w:val="009D1C6E"/>
    <w:rsid w:val="009E731C"/>
    <w:rsid w:val="00A26777"/>
    <w:rsid w:val="00A8697A"/>
    <w:rsid w:val="00AA1204"/>
    <w:rsid w:val="00AA32F5"/>
    <w:rsid w:val="00AB5324"/>
    <w:rsid w:val="00AE512D"/>
    <w:rsid w:val="00AE6515"/>
    <w:rsid w:val="00AF2797"/>
    <w:rsid w:val="00AF3B95"/>
    <w:rsid w:val="00AF4FEE"/>
    <w:rsid w:val="00AF6B30"/>
    <w:rsid w:val="00B263ED"/>
    <w:rsid w:val="00B51DE7"/>
    <w:rsid w:val="00B877FC"/>
    <w:rsid w:val="00B96E70"/>
    <w:rsid w:val="00BA4F80"/>
    <w:rsid w:val="00BB640B"/>
    <w:rsid w:val="00BC1EBA"/>
    <w:rsid w:val="00BE2BA0"/>
    <w:rsid w:val="00C10951"/>
    <w:rsid w:val="00C1237B"/>
    <w:rsid w:val="00C13C0C"/>
    <w:rsid w:val="00C24097"/>
    <w:rsid w:val="00C32EB2"/>
    <w:rsid w:val="00C43F2C"/>
    <w:rsid w:val="00CC671C"/>
    <w:rsid w:val="00CC7E2C"/>
    <w:rsid w:val="00CD7FA4"/>
    <w:rsid w:val="00D75B1C"/>
    <w:rsid w:val="00D80286"/>
    <w:rsid w:val="00D96AB4"/>
    <w:rsid w:val="00DB55F0"/>
    <w:rsid w:val="00DC0016"/>
    <w:rsid w:val="00E3726B"/>
    <w:rsid w:val="00E52459"/>
    <w:rsid w:val="00F05D2A"/>
    <w:rsid w:val="00F217F5"/>
    <w:rsid w:val="00F4523B"/>
    <w:rsid w:val="00F74380"/>
    <w:rsid w:val="00F748E6"/>
    <w:rsid w:val="00F9339E"/>
    <w:rsid w:val="00FC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76F0C9"/>
  <w15:docId w15:val="{6327ACBA-7130-48ED-B093-F26C812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8B3"/>
    <w:rPr>
      <w:color w:val="000000"/>
    </w:rPr>
  </w:style>
  <w:style w:type="paragraph" w:styleId="Titolo1">
    <w:name w:val="heading 1"/>
    <w:basedOn w:val="Normale"/>
    <w:next w:val="Normale"/>
    <w:qFormat/>
    <w:rsid w:val="001148B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148B3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Arial" w:hAnsi="Arial"/>
      <w:b/>
      <w:i/>
      <w:color w:val="auto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1148B3"/>
    <w:pPr>
      <w:overflowPunct w:val="0"/>
      <w:autoSpaceDE w:val="0"/>
      <w:autoSpaceDN w:val="0"/>
      <w:adjustRightInd w:val="0"/>
      <w:ind w:firstLine="284"/>
      <w:textAlignment w:val="baseline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rsid w:val="001148B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48B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2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546C4A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46C4A"/>
    <w:rPr>
      <w:color w:val="00000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F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F80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1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ttoreconti.gov.it/personal/stile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ttoreconti.gov.it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RELAZIONE FINALE</vt:lpstr>
      <vt:lpstr>RELAZIONE FINALE</vt:lpstr>
    </vt:vector>
  </TitlesOfParts>
  <Company>Hewlett-Packard</Company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pippo</dc:creator>
  <cp:lastModifiedBy>Utente</cp:lastModifiedBy>
  <cp:revision>8</cp:revision>
  <cp:lastPrinted>2011-06-09T07:22:00Z</cp:lastPrinted>
  <dcterms:created xsi:type="dcterms:W3CDTF">2019-05-13T16:11:00Z</dcterms:created>
  <dcterms:modified xsi:type="dcterms:W3CDTF">2026-05-25T14:57:00Z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2023-05-25T10:12:35Z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71ca9cd4-0310-47c5-9d02-69d3fd963c45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