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6A6BB" w14:textId="77777777" w:rsidR="0004263C" w:rsidRPr="000131A6" w:rsidRDefault="0004263C" w:rsidP="0004263C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5"/>
        <w:gridCol w:w="7544"/>
      </w:tblGrid>
      <w:tr w:rsidR="002D0954" w:rsidRPr="000131A6" w14:paraId="7666B4CE" w14:textId="77777777">
        <w:tc>
          <w:tcPr>
            <w:tcW w:w="2235" w:type="dxa"/>
            <w:vAlign w:val="center"/>
          </w:tcPr>
          <w:p w14:paraId="5046FB6C" w14:textId="3496A9BB" w:rsidR="002D0954" w:rsidRPr="00A57942" w:rsidRDefault="00051CDE" w:rsidP="00B51D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Materia</w:t>
            </w:r>
            <w:r w:rsidR="002D0954" w:rsidRPr="00A57942">
              <w:rPr>
                <w:rFonts w:ascii="Tahoma" w:hAnsi="Tahoma" w:cs="Tahoma"/>
                <w:sz w:val="24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4E282D82" w14:textId="464E8CE3" w:rsidR="002D0954" w:rsidRPr="00A57942" w:rsidRDefault="00A57942" w:rsidP="00B877F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A57942">
              <w:rPr>
                <w:rFonts w:ascii="Tahoma" w:hAnsi="Tahoma" w:cs="Tahoma"/>
                <w:b/>
                <w:sz w:val="24"/>
                <w:szCs w:val="24"/>
              </w:rPr>
              <w:t>Lingua e letteratura italiana</w:t>
            </w:r>
          </w:p>
        </w:tc>
      </w:tr>
      <w:tr w:rsidR="002D0954" w:rsidRPr="000131A6" w14:paraId="4B031C2E" w14:textId="77777777">
        <w:tc>
          <w:tcPr>
            <w:tcW w:w="2235" w:type="dxa"/>
            <w:vAlign w:val="center"/>
          </w:tcPr>
          <w:p w14:paraId="5D334835" w14:textId="66ED1CB6" w:rsidR="002D0954" w:rsidRPr="00A57942" w:rsidRDefault="002D0954" w:rsidP="002D0954">
            <w:pPr>
              <w:rPr>
                <w:rFonts w:ascii="Tahoma" w:hAnsi="Tahoma" w:cs="Tahoma"/>
                <w:sz w:val="24"/>
                <w:szCs w:val="24"/>
              </w:rPr>
            </w:pPr>
            <w:r w:rsidRPr="00A57942">
              <w:rPr>
                <w:rFonts w:ascii="Tahoma" w:hAnsi="Tahoma" w:cs="Tahoma"/>
                <w:sz w:val="24"/>
                <w:szCs w:val="24"/>
              </w:rPr>
              <w:t>Classe</w:t>
            </w:r>
          </w:p>
        </w:tc>
        <w:tc>
          <w:tcPr>
            <w:tcW w:w="7544" w:type="dxa"/>
            <w:vAlign w:val="center"/>
          </w:tcPr>
          <w:p w14:paraId="1365FF62" w14:textId="27BE5231" w:rsidR="002D0954" w:rsidRPr="00A57942" w:rsidRDefault="002C6A94" w:rsidP="00A57942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A57942">
              <w:rPr>
                <w:rFonts w:ascii="Tahoma" w:hAnsi="Tahoma" w:cs="Tahoma"/>
                <w:b/>
                <w:sz w:val="24"/>
                <w:szCs w:val="24"/>
              </w:rPr>
              <w:t>4</w:t>
            </w:r>
            <w:r w:rsidR="0049603C" w:rsidRPr="00A57942">
              <w:rPr>
                <w:rFonts w:ascii="Tahoma" w:hAnsi="Tahoma" w:cs="Tahoma"/>
                <w:b/>
                <w:sz w:val="24"/>
                <w:szCs w:val="24"/>
              </w:rPr>
              <w:t xml:space="preserve">^ </w:t>
            </w:r>
            <w:r w:rsidR="00AF6B30" w:rsidRPr="00A57942">
              <w:rPr>
                <w:rFonts w:ascii="Tahoma" w:hAnsi="Tahoma" w:cs="Tahoma"/>
                <w:b/>
                <w:sz w:val="24"/>
                <w:szCs w:val="24"/>
              </w:rPr>
              <w:t>L</w:t>
            </w:r>
            <w:r w:rsidR="00A57942" w:rsidRPr="00A57942">
              <w:rPr>
                <w:rFonts w:ascii="Tahoma" w:hAnsi="Tahoma" w:cs="Tahoma"/>
                <w:b/>
                <w:sz w:val="24"/>
                <w:szCs w:val="24"/>
              </w:rPr>
              <w:t>E</w:t>
            </w:r>
            <w:r w:rsidR="005821E6" w:rsidRPr="00A57942">
              <w:rPr>
                <w:rFonts w:ascii="Tahoma" w:hAnsi="Tahoma" w:cs="Tahoma"/>
                <w:b/>
                <w:sz w:val="24"/>
                <w:szCs w:val="24"/>
              </w:rPr>
              <w:t xml:space="preserve"> – LICEO SCIENTIFICO </w:t>
            </w:r>
            <w:r w:rsidR="00933466" w:rsidRPr="00A57942">
              <w:rPr>
                <w:rFonts w:ascii="Tahoma" w:hAnsi="Tahoma" w:cs="Tahoma"/>
                <w:b/>
                <w:sz w:val="24"/>
                <w:szCs w:val="24"/>
              </w:rPr>
              <w:t xml:space="preserve">SCIENZE APPLICATE </w:t>
            </w:r>
          </w:p>
        </w:tc>
      </w:tr>
      <w:tr w:rsidR="002D0954" w:rsidRPr="000131A6" w14:paraId="696865CE" w14:textId="77777777">
        <w:tc>
          <w:tcPr>
            <w:tcW w:w="2235" w:type="dxa"/>
            <w:vAlign w:val="center"/>
          </w:tcPr>
          <w:p w14:paraId="515CF8C9" w14:textId="7253AA08" w:rsidR="002D0954" w:rsidRPr="00A57942" w:rsidRDefault="002D0954" w:rsidP="002D0954">
            <w:pPr>
              <w:rPr>
                <w:rFonts w:ascii="Tahoma" w:hAnsi="Tahoma" w:cs="Tahoma"/>
                <w:sz w:val="24"/>
                <w:szCs w:val="24"/>
              </w:rPr>
            </w:pPr>
            <w:r w:rsidRPr="00A57942">
              <w:rPr>
                <w:rFonts w:ascii="Tahoma" w:hAnsi="Tahoma" w:cs="Tahoma"/>
                <w:sz w:val="24"/>
                <w:szCs w:val="24"/>
              </w:rPr>
              <w:t>Insegnante</w:t>
            </w:r>
          </w:p>
        </w:tc>
        <w:tc>
          <w:tcPr>
            <w:tcW w:w="7544" w:type="dxa"/>
            <w:vAlign w:val="center"/>
          </w:tcPr>
          <w:p w14:paraId="76C11C52" w14:textId="594F90A3" w:rsidR="002D0954" w:rsidRPr="00A57942" w:rsidRDefault="00A57942" w:rsidP="00B51DE7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A57942">
              <w:rPr>
                <w:rFonts w:ascii="Tahoma" w:hAnsi="Tahoma" w:cs="Tahoma"/>
                <w:b/>
                <w:sz w:val="24"/>
                <w:szCs w:val="24"/>
              </w:rPr>
              <w:t>Carmen Navarra</w:t>
            </w:r>
          </w:p>
        </w:tc>
      </w:tr>
      <w:tr w:rsidR="002D0954" w:rsidRPr="000131A6" w14:paraId="4AB41CBB" w14:textId="77777777">
        <w:tc>
          <w:tcPr>
            <w:tcW w:w="2235" w:type="dxa"/>
            <w:vAlign w:val="center"/>
          </w:tcPr>
          <w:p w14:paraId="65167EF4" w14:textId="63DE2B95" w:rsidR="002D0954" w:rsidRPr="00A57942" w:rsidRDefault="00051CDE" w:rsidP="00B51D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Libri di testo adottati</w:t>
            </w:r>
          </w:p>
        </w:tc>
        <w:tc>
          <w:tcPr>
            <w:tcW w:w="7544" w:type="dxa"/>
            <w:vAlign w:val="center"/>
          </w:tcPr>
          <w:p w14:paraId="306C6D91" w14:textId="237E3083" w:rsidR="002D0954" w:rsidRPr="00A57942" w:rsidRDefault="00A57942" w:rsidP="00912291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57942">
              <w:rPr>
                <w:rFonts w:ascii="Tahoma" w:hAnsi="Tahoma" w:cs="Tahoma"/>
                <w:b/>
                <w:sz w:val="24"/>
                <w:szCs w:val="24"/>
              </w:rPr>
              <w:t xml:space="preserve">Tortora, Carmina, Cingolani, </w:t>
            </w:r>
            <w:proofErr w:type="spellStart"/>
            <w:r w:rsidRPr="00A57942">
              <w:rPr>
                <w:rFonts w:ascii="Tahoma" w:hAnsi="Tahoma" w:cs="Tahoma"/>
                <w:b/>
                <w:sz w:val="24"/>
                <w:szCs w:val="24"/>
              </w:rPr>
              <w:t>Contu</w:t>
            </w:r>
            <w:proofErr w:type="spellEnd"/>
            <w:r w:rsidRPr="00A57942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, Una storia chiamata letteratura. </w:t>
            </w:r>
            <w:r w:rsidRPr="00A57942">
              <w:rPr>
                <w:rFonts w:ascii="Tahoma" w:hAnsi="Tahoma" w:cs="Tahoma"/>
                <w:b/>
                <w:bCs/>
                <w:iCs/>
                <w:sz w:val="24"/>
                <w:szCs w:val="24"/>
              </w:rPr>
              <w:t>Divina Commedia: l’edizione consigliata agli studenti è apposta al libro di letteratura</w:t>
            </w:r>
            <w:bookmarkStart w:id="0" w:name="_GoBack"/>
            <w:bookmarkEnd w:id="0"/>
          </w:p>
        </w:tc>
      </w:tr>
    </w:tbl>
    <w:p w14:paraId="7ABF0F97" w14:textId="77777777" w:rsidR="00AF2797" w:rsidRDefault="00AF2797" w:rsidP="00AF2797">
      <w:pPr>
        <w:jc w:val="center"/>
        <w:rPr>
          <w:rFonts w:ascii="Tahoma" w:hAnsi="Tahoma" w:cs="Tahoma"/>
        </w:rPr>
      </w:pPr>
    </w:p>
    <w:p w14:paraId="484D5D41" w14:textId="77777777" w:rsidR="00A57942" w:rsidRPr="001471B9" w:rsidRDefault="00A57942" w:rsidP="00A5794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Letteratura </w:t>
      </w:r>
      <w:r w:rsidRPr="001471B9">
        <w:rPr>
          <w:rFonts w:ascii="Tahoma" w:hAnsi="Tahoma" w:cs="Tahoma"/>
          <w:b/>
          <w:sz w:val="24"/>
          <w:szCs w:val="24"/>
        </w:rPr>
        <w:t>italiana</w:t>
      </w:r>
    </w:p>
    <w:p w14:paraId="5AFF525D" w14:textId="77777777" w:rsidR="00A57942" w:rsidRDefault="00A57942" w:rsidP="00A57942">
      <w:pPr>
        <w:rPr>
          <w:rFonts w:ascii="Tahoma" w:hAnsi="Tahoma" w:cs="Tahoma"/>
          <w:b/>
          <w:sz w:val="24"/>
          <w:szCs w:val="24"/>
        </w:rPr>
      </w:pPr>
    </w:p>
    <w:p w14:paraId="1007AC21" w14:textId="77777777" w:rsidR="00A57942" w:rsidRDefault="00A57942" w:rsidP="00A57942">
      <w:pPr>
        <w:rPr>
          <w:rFonts w:ascii="Tahoma" w:hAnsi="Tahoma" w:cs="Tahoma"/>
          <w:b/>
          <w:sz w:val="24"/>
          <w:szCs w:val="24"/>
        </w:rPr>
      </w:pPr>
      <w:r w:rsidRPr="00872963">
        <w:rPr>
          <w:rFonts w:ascii="Tahoma" w:hAnsi="Tahoma" w:cs="Tahoma"/>
          <w:b/>
          <w:sz w:val="24"/>
          <w:szCs w:val="24"/>
        </w:rPr>
        <w:t>PARTE PRIMA – IL SEICENTO</w:t>
      </w:r>
    </w:p>
    <w:p w14:paraId="11632883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nascita di una cultura laica:</w:t>
      </w:r>
      <w:r w:rsidRPr="00E0784D">
        <w:rPr>
          <w:rFonts w:ascii="Tahoma" w:hAnsi="Tahoma" w:cs="Tahoma"/>
          <w:sz w:val="24"/>
          <w:szCs w:val="24"/>
        </w:rPr>
        <w:t xml:space="preserve"> la filosofia di Cartesio e di Locke; la rivoluzione scientifica di </w:t>
      </w:r>
      <w:proofErr w:type="spellStart"/>
      <w:proofErr w:type="gramStart"/>
      <w:r w:rsidRPr="00E0784D">
        <w:rPr>
          <w:rFonts w:ascii="Tahoma" w:hAnsi="Tahoma" w:cs="Tahoma"/>
          <w:sz w:val="24"/>
          <w:szCs w:val="24"/>
        </w:rPr>
        <w:t>G.Galilei</w:t>
      </w:r>
      <w:proofErr w:type="spellEnd"/>
      <w:proofErr w:type="gramEnd"/>
      <w:r w:rsidRPr="00E0784D">
        <w:rPr>
          <w:rFonts w:ascii="Tahoma" w:hAnsi="Tahoma" w:cs="Tahoma"/>
          <w:sz w:val="24"/>
          <w:szCs w:val="24"/>
        </w:rPr>
        <w:t xml:space="preserve">; l'immaginario collettivo: sentimenti contrastanti, euforia e angoscia; meraviglia e gusto del macabro. Lettura dell'immagine "Giuditta decapita </w:t>
      </w:r>
      <w:proofErr w:type="spellStart"/>
      <w:r w:rsidRPr="00E0784D">
        <w:rPr>
          <w:rFonts w:ascii="Tahoma" w:hAnsi="Tahoma" w:cs="Tahoma"/>
          <w:sz w:val="24"/>
          <w:szCs w:val="24"/>
        </w:rPr>
        <w:t>Oloferne</w:t>
      </w:r>
      <w:proofErr w:type="spellEnd"/>
      <w:r w:rsidRPr="00E0784D">
        <w:rPr>
          <w:rFonts w:ascii="Tahoma" w:hAnsi="Tahoma" w:cs="Tahoma"/>
          <w:sz w:val="24"/>
          <w:szCs w:val="24"/>
        </w:rPr>
        <w:t xml:space="preserve">" </w:t>
      </w:r>
      <w:r>
        <w:rPr>
          <w:rFonts w:ascii="Tahoma" w:hAnsi="Tahoma" w:cs="Tahoma"/>
          <w:sz w:val="24"/>
          <w:szCs w:val="24"/>
        </w:rPr>
        <w:t>di A. Gentileschi. Differenze e</w:t>
      </w:r>
      <w:r w:rsidRPr="00E0784D">
        <w:rPr>
          <w:rFonts w:ascii="Tahoma" w:hAnsi="Tahoma" w:cs="Tahoma"/>
          <w:sz w:val="24"/>
          <w:szCs w:val="24"/>
        </w:rPr>
        <w:t xml:space="preserve"> analogie con il quadro omonimo di Cara</w:t>
      </w:r>
      <w:r>
        <w:rPr>
          <w:rFonts w:ascii="Tahoma" w:hAnsi="Tahoma" w:cs="Tahoma"/>
          <w:sz w:val="24"/>
          <w:szCs w:val="24"/>
        </w:rPr>
        <w:t>vaggio; il significato del termine “barocco”; i principali generi letterari del 1600.</w:t>
      </w:r>
    </w:p>
    <w:p w14:paraId="2415D7BF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75029007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</w:p>
    <w:p w14:paraId="7E5C4DFB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 w:rsidRPr="00B726E9">
        <w:rPr>
          <w:rFonts w:ascii="Tahoma" w:hAnsi="Tahoma" w:cs="Tahoma"/>
          <w:sz w:val="24"/>
          <w:szCs w:val="24"/>
          <w:u w:val="single"/>
        </w:rPr>
        <w:t>G.B. Marino</w:t>
      </w:r>
      <w:r>
        <w:rPr>
          <w:rFonts w:ascii="Tahoma" w:hAnsi="Tahoma" w:cs="Tahoma"/>
          <w:sz w:val="24"/>
          <w:szCs w:val="24"/>
        </w:rPr>
        <w:t>: la vita e la produzione letteraria. La raccolta poetica “Le Rime”: i temi e i motivi. Lettura e analisi del sonetto “Bella schiava”; il poema mitologico “L’Adone”: i temi e i motivi. Lettura e analisi del passo “La Luna, Galileo e il telescopio”.</w:t>
      </w:r>
    </w:p>
    <w:p w14:paraId="362896B0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4E29A532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</w:t>
      </w:r>
    </w:p>
    <w:p w14:paraId="2EB33F0A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 w:rsidRPr="00B726E9">
        <w:rPr>
          <w:rFonts w:ascii="Tahoma" w:hAnsi="Tahoma" w:cs="Tahoma"/>
          <w:sz w:val="24"/>
          <w:szCs w:val="24"/>
          <w:u w:val="single"/>
        </w:rPr>
        <w:t>M. de Cervantes</w:t>
      </w:r>
      <w:r>
        <w:rPr>
          <w:rFonts w:ascii="Tahoma" w:hAnsi="Tahoma" w:cs="Tahoma"/>
          <w:sz w:val="24"/>
          <w:szCs w:val="24"/>
        </w:rPr>
        <w:t>: la vita e la produzione letteraria. Il romanzo “</w:t>
      </w:r>
      <w:r w:rsidRPr="00362338">
        <w:rPr>
          <w:rFonts w:ascii="Tahoma" w:hAnsi="Tahoma" w:cs="Tahoma"/>
          <w:sz w:val="24"/>
          <w:szCs w:val="24"/>
        </w:rPr>
        <w:t>Don Chisciotte de la Mancia</w:t>
      </w:r>
      <w:r>
        <w:rPr>
          <w:rFonts w:ascii="Tahoma" w:hAnsi="Tahoma" w:cs="Tahoma"/>
          <w:sz w:val="24"/>
          <w:szCs w:val="24"/>
        </w:rPr>
        <w:t xml:space="preserve">”, lettura e analisi dei passi: </w:t>
      </w:r>
      <w:r w:rsidRPr="00362338">
        <w:rPr>
          <w:rFonts w:ascii="Tahoma" w:hAnsi="Tahoma" w:cs="Tahoma"/>
          <w:sz w:val="24"/>
          <w:szCs w:val="24"/>
        </w:rPr>
        <w:t>"</w:t>
      </w:r>
      <w:proofErr w:type="spellStart"/>
      <w:r w:rsidRPr="00362338">
        <w:rPr>
          <w:rFonts w:ascii="Tahoma" w:hAnsi="Tahoma" w:cs="Tahoma"/>
          <w:sz w:val="24"/>
          <w:szCs w:val="24"/>
        </w:rPr>
        <w:t>El</w:t>
      </w:r>
      <w:proofErr w:type="spellEnd"/>
      <w:r w:rsidRPr="0036233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62338">
        <w:rPr>
          <w:rFonts w:ascii="Tahoma" w:hAnsi="Tahoma" w:cs="Tahoma"/>
          <w:sz w:val="24"/>
          <w:szCs w:val="24"/>
        </w:rPr>
        <w:t>ingenioso</w:t>
      </w:r>
      <w:proofErr w:type="spellEnd"/>
      <w:r w:rsidRPr="00362338">
        <w:rPr>
          <w:rFonts w:ascii="Tahoma" w:hAnsi="Tahoma" w:cs="Tahoma"/>
          <w:sz w:val="24"/>
          <w:szCs w:val="24"/>
        </w:rPr>
        <w:t xml:space="preserve"> hidalg</w:t>
      </w:r>
      <w:r>
        <w:rPr>
          <w:rFonts w:ascii="Tahoma" w:hAnsi="Tahoma" w:cs="Tahoma"/>
          <w:sz w:val="24"/>
          <w:szCs w:val="24"/>
        </w:rPr>
        <w:t>o Don Chisciotte de la Mancia";</w:t>
      </w:r>
      <w:r w:rsidRPr="00362338">
        <w:rPr>
          <w:rFonts w:ascii="Tahoma" w:hAnsi="Tahoma" w:cs="Tahoma"/>
          <w:sz w:val="24"/>
          <w:szCs w:val="24"/>
        </w:rPr>
        <w:t xml:space="preserve"> "La spaventosa e mai pensata avventura dei mulini a vento</w:t>
      </w:r>
      <w:r>
        <w:rPr>
          <w:rFonts w:ascii="Tahoma" w:hAnsi="Tahoma" w:cs="Tahoma"/>
          <w:sz w:val="24"/>
          <w:szCs w:val="24"/>
        </w:rPr>
        <w:t>”</w:t>
      </w:r>
      <w:r w:rsidRPr="00362338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 xml:space="preserve">Per una didattica trasversale: lettura e analisi </w:t>
      </w:r>
      <w:r w:rsidRPr="00362338">
        <w:rPr>
          <w:rFonts w:ascii="Tahoma" w:hAnsi="Tahoma" w:cs="Tahoma"/>
          <w:sz w:val="24"/>
          <w:szCs w:val="24"/>
        </w:rPr>
        <w:t>della canz</w:t>
      </w:r>
      <w:r>
        <w:rPr>
          <w:rFonts w:ascii="Tahoma" w:hAnsi="Tahoma" w:cs="Tahoma"/>
          <w:sz w:val="24"/>
          <w:szCs w:val="24"/>
        </w:rPr>
        <w:t>one “Don Chisciotte” di F.  Guccini.</w:t>
      </w:r>
    </w:p>
    <w:p w14:paraId="2D862E3D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0FA89834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</w:t>
      </w:r>
    </w:p>
    <w:p w14:paraId="51E3C5A7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 w:rsidRPr="00B726E9">
        <w:rPr>
          <w:rFonts w:ascii="Tahoma" w:hAnsi="Tahoma" w:cs="Tahoma"/>
          <w:sz w:val="24"/>
          <w:szCs w:val="24"/>
          <w:u w:val="single"/>
        </w:rPr>
        <w:t>G. Galilei</w:t>
      </w:r>
      <w:r>
        <w:rPr>
          <w:rFonts w:ascii="Tahoma" w:hAnsi="Tahoma" w:cs="Tahoma"/>
          <w:sz w:val="24"/>
          <w:szCs w:val="24"/>
        </w:rPr>
        <w:t xml:space="preserve">: </w:t>
      </w:r>
      <w:r w:rsidRPr="00F862F1">
        <w:rPr>
          <w:rFonts w:ascii="Tahoma" w:hAnsi="Tahoma" w:cs="Tahoma"/>
          <w:sz w:val="24"/>
          <w:szCs w:val="24"/>
        </w:rPr>
        <w:t xml:space="preserve">la vita e la produzione letteraria. Il </w:t>
      </w:r>
      <w:r>
        <w:rPr>
          <w:rFonts w:ascii="Tahoma" w:hAnsi="Tahoma" w:cs="Tahoma"/>
          <w:sz w:val="24"/>
          <w:szCs w:val="24"/>
        </w:rPr>
        <w:t>trattato scientifico “</w:t>
      </w:r>
      <w:proofErr w:type="spellStart"/>
      <w:r w:rsidRPr="00F862F1">
        <w:rPr>
          <w:rFonts w:ascii="Tahoma" w:hAnsi="Tahoma" w:cs="Tahoma"/>
          <w:sz w:val="24"/>
          <w:szCs w:val="24"/>
        </w:rPr>
        <w:t>Sid</w:t>
      </w:r>
      <w:r>
        <w:rPr>
          <w:rFonts w:ascii="Tahoma" w:hAnsi="Tahoma" w:cs="Tahoma"/>
          <w:sz w:val="24"/>
          <w:szCs w:val="24"/>
        </w:rPr>
        <w:t>ereus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Nuncius</w:t>
      </w:r>
      <w:proofErr w:type="spellEnd"/>
      <w:r>
        <w:rPr>
          <w:rFonts w:ascii="Tahoma" w:hAnsi="Tahoma" w:cs="Tahoma"/>
          <w:sz w:val="24"/>
          <w:szCs w:val="24"/>
        </w:rPr>
        <w:t>”</w:t>
      </w:r>
      <w:r w:rsidRPr="00F862F1">
        <w:rPr>
          <w:rFonts w:ascii="Tahoma" w:hAnsi="Tahoma" w:cs="Tahoma"/>
          <w:sz w:val="24"/>
          <w:szCs w:val="24"/>
        </w:rPr>
        <w:t>; la controversia con la Chiesa e la nascita di</w:t>
      </w:r>
      <w:r>
        <w:rPr>
          <w:rFonts w:ascii="Tahoma" w:hAnsi="Tahoma" w:cs="Tahoma"/>
          <w:sz w:val="24"/>
          <w:szCs w:val="24"/>
        </w:rPr>
        <w:t xml:space="preserve"> “Il Saggiatore”</w:t>
      </w:r>
      <w:r w:rsidRPr="00F862F1">
        <w:rPr>
          <w:rFonts w:ascii="Tahoma" w:hAnsi="Tahoma" w:cs="Tahoma"/>
          <w:sz w:val="24"/>
          <w:szCs w:val="24"/>
        </w:rPr>
        <w:t xml:space="preserve">: i temi e i motivi. Lettura e analisi del passo “Conoscere i suoni, conoscere la realtà”; “Il Dialogo sopra i due massimi sistemi del mondo”: le condizioni imposte dalla Chiesa per la pubblicazione. Analisi dei passi: "La dignità della conoscenza umana": i limiti della conoscenza umana, le conoscenze estensive ed intensive, l'elogio della conoscenza umana; "Aristotele, il mondo </w:t>
      </w:r>
      <w:r>
        <w:rPr>
          <w:rFonts w:ascii="Tahoma" w:hAnsi="Tahoma" w:cs="Tahoma"/>
          <w:sz w:val="24"/>
          <w:szCs w:val="24"/>
        </w:rPr>
        <w:t>di carta e il mondo sensibile", ovvero la denuncia al principio “ipse dixit”.</w:t>
      </w:r>
      <w:r w:rsidRPr="00F862F1">
        <w:rPr>
          <w:rFonts w:ascii="Tahoma" w:hAnsi="Tahoma" w:cs="Tahoma"/>
          <w:sz w:val="24"/>
          <w:szCs w:val="24"/>
        </w:rPr>
        <w:t xml:space="preserve"> Il processo e l'abiura. Approfondimento sui motivi dell’abiura: viltà o </w:t>
      </w:r>
      <w:proofErr w:type="spellStart"/>
      <w:r w:rsidRPr="00F862F1">
        <w:rPr>
          <w:rFonts w:ascii="Tahoma" w:hAnsi="Tahoma" w:cs="Tahoma"/>
          <w:sz w:val="24"/>
          <w:szCs w:val="24"/>
        </w:rPr>
        <w:t>pragmaticità</w:t>
      </w:r>
      <w:proofErr w:type="spellEnd"/>
      <w:r w:rsidRPr="00F862F1">
        <w:rPr>
          <w:rFonts w:ascii="Tahoma" w:hAnsi="Tahoma" w:cs="Tahoma"/>
          <w:sz w:val="24"/>
          <w:szCs w:val="24"/>
        </w:rPr>
        <w:t>?</w:t>
      </w:r>
    </w:p>
    <w:p w14:paraId="2A226B71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05808461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2E6324CD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2C87A2B7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6A7A22F1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7C581C3A" w14:textId="77777777" w:rsidR="008A3DB7" w:rsidRDefault="008A3DB7" w:rsidP="00A57942">
      <w:pPr>
        <w:rPr>
          <w:rFonts w:ascii="Tahoma" w:hAnsi="Tahoma" w:cs="Tahoma"/>
          <w:b/>
          <w:sz w:val="24"/>
          <w:szCs w:val="24"/>
        </w:rPr>
      </w:pPr>
    </w:p>
    <w:p w14:paraId="6A9B56EF" w14:textId="30EC8286" w:rsidR="00A57942" w:rsidRPr="00B16004" w:rsidRDefault="00A57942" w:rsidP="00A57942">
      <w:pPr>
        <w:rPr>
          <w:rFonts w:ascii="Tahoma" w:hAnsi="Tahoma" w:cs="Tahoma"/>
          <w:sz w:val="24"/>
          <w:szCs w:val="24"/>
        </w:rPr>
      </w:pPr>
      <w:r w:rsidRPr="00085924">
        <w:rPr>
          <w:rFonts w:ascii="Tahoma" w:hAnsi="Tahoma" w:cs="Tahoma"/>
          <w:b/>
          <w:sz w:val="24"/>
          <w:szCs w:val="24"/>
        </w:rPr>
        <w:lastRenderedPageBreak/>
        <w:t>PARTE SECONDA – IL SETTECENTO</w:t>
      </w:r>
    </w:p>
    <w:p w14:paraId="6462F16E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Il pensiero illuminista in Italia: le tre fasi del Settecento e i generi letterari.</w:t>
      </w:r>
    </w:p>
    <w:p w14:paraId="42D4E44C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7C47218E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4</w:t>
      </w:r>
    </w:p>
    <w:p w14:paraId="4FDF3EA5" w14:textId="77777777" w:rsidR="00A57942" w:rsidRPr="00085924" w:rsidRDefault="00A57942" w:rsidP="00A57942">
      <w:pPr>
        <w:rPr>
          <w:rFonts w:ascii="Tahoma" w:hAnsi="Tahoma" w:cs="Tahoma"/>
          <w:sz w:val="24"/>
          <w:szCs w:val="24"/>
        </w:rPr>
      </w:pPr>
      <w:r w:rsidRPr="00B726E9">
        <w:rPr>
          <w:rFonts w:ascii="Tahoma" w:hAnsi="Tahoma" w:cs="Tahoma"/>
          <w:sz w:val="24"/>
          <w:szCs w:val="24"/>
          <w:u w:val="single"/>
        </w:rPr>
        <w:t>C. Beccaria</w:t>
      </w:r>
      <w:r>
        <w:rPr>
          <w:rFonts w:ascii="Tahoma" w:hAnsi="Tahoma" w:cs="Tahoma"/>
          <w:sz w:val="24"/>
          <w:szCs w:val="24"/>
        </w:rPr>
        <w:t>: la vita e la produzione letteraria. Il pamphlet “Dei delitti e delle pene”. Lettura e analisi del passo “Non è utile la pena di morte”: l</w:t>
      </w:r>
      <w:r w:rsidRPr="00085924">
        <w:rPr>
          <w:rFonts w:ascii="Tahoma" w:hAnsi="Tahoma" w:cs="Tahoma"/>
          <w:sz w:val="24"/>
          <w:szCs w:val="24"/>
        </w:rPr>
        <w:t xml:space="preserve">a pena come deterrente e come forma di mantenimento dell'ordine sociale. </w:t>
      </w:r>
      <w:proofErr w:type="spellStart"/>
      <w:r>
        <w:rPr>
          <w:rFonts w:ascii="Tahoma" w:hAnsi="Tahoma" w:cs="Tahoma"/>
          <w:sz w:val="24"/>
          <w:szCs w:val="24"/>
        </w:rPr>
        <w:t>Ll</w:t>
      </w:r>
      <w:r w:rsidRPr="00B726E9">
        <w:rPr>
          <w:rFonts w:ascii="Tahoma" w:hAnsi="Tahoma" w:cs="Tahoma"/>
          <w:sz w:val="24"/>
          <w:szCs w:val="24"/>
        </w:rPr>
        <w:t>'estensione</w:t>
      </w:r>
      <w:proofErr w:type="spellEnd"/>
      <w:r w:rsidRPr="00B726E9">
        <w:rPr>
          <w:rFonts w:ascii="Tahoma" w:hAnsi="Tahoma" w:cs="Tahoma"/>
          <w:sz w:val="24"/>
          <w:szCs w:val="24"/>
        </w:rPr>
        <w:t xml:space="preserve"> della pena c</w:t>
      </w:r>
      <w:r>
        <w:rPr>
          <w:rFonts w:ascii="Tahoma" w:hAnsi="Tahoma" w:cs="Tahoma"/>
          <w:sz w:val="24"/>
          <w:szCs w:val="24"/>
        </w:rPr>
        <w:t>ome forma di schiavitù perpetua</w:t>
      </w:r>
      <w:r w:rsidRPr="00B726E9">
        <w:rPr>
          <w:rFonts w:ascii="Tahoma" w:hAnsi="Tahoma" w:cs="Tahoma"/>
          <w:sz w:val="24"/>
          <w:szCs w:val="24"/>
        </w:rPr>
        <w:t xml:space="preserve"> e non l'intensione della pena.</w:t>
      </w:r>
      <w:r>
        <w:rPr>
          <w:rFonts w:ascii="Tahoma" w:hAnsi="Tahoma" w:cs="Tahoma"/>
          <w:sz w:val="24"/>
          <w:szCs w:val="24"/>
        </w:rPr>
        <w:t xml:space="preserve"> Per una didattica trasversale: Riflessioni sul passaggio dalla</w:t>
      </w:r>
      <w:r w:rsidRPr="0008592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“</w:t>
      </w:r>
      <w:r w:rsidRPr="00085924">
        <w:rPr>
          <w:rFonts w:ascii="Tahoma" w:hAnsi="Tahoma" w:cs="Tahoma"/>
          <w:sz w:val="24"/>
          <w:szCs w:val="24"/>
        </w:rPr>
        <w:t>legge del taglione</w:t>
      </w:r>
      <w:r>
        <w:rPr>
          <w:rFonts w:ascii="Tahoma" w:hAnsi="Tahoma" w:cs="Tahoma"/>
          <w:sz w:val="24"/>
          <w:szCs w:val="24"/>
        </w:rPr>
        <w:t>”</w:t>
      </w:r>
      <w:r w:rsidRPr="00085924">
        <w:rPr>
          <w:rFonts w:ascii="Tahoma" w:hAnsi="Tahoma" w:cs="Tahoma"/>
          <w:sz w:val="24"/>
          <w:szCs w:val="24"/>
        </w:rPr>
        <w:t xml:space="preserve"> ai </w:t>
      </w:r>
      <w:r>
        <w:rPr>
          <w:rFonts w:ascii="Tahoma" w:hAnsi="Tahoma" w:cs="Tahoma"/>
          <w:sz w:val="24"/>
          <w:szCs w:val="24"/>
        </w:rPr>
        <w:t>processi giudiziari; il valore della “</w:t>
      </w:r>
      <w:r w:rsidRPr="00B726E9">
        <w:rPr>
          <w:rFonts w:ascii="Tahoma" w:hAnsi="Tahoma" w:cs="Tahoma"/>
          <w:sz w:val="24"/>
          <w:szCs w:val="24"/>
        </w:rPr>
        <w:t>prevenzione del crimi</w:t>
      </w:r>
      <w:r>
        <w:rPr>
          <w:rFonts w:ascii="Tahoma" w:hAnsi="Tahoma" w:cs="Tahoma"/>
          <w:sz w:val="24"/>
          <w:szCs w:val="24"/>
        </w:rPr>
        <w:t xml:space="preserve">ne”. </w:t>
      </w:r>
      <w:r w:rsidRPr="00B726E9">
        <w:rPr>
          <w:rFonts w:ascii="Tahoma" w:hAnsi="Tahoma" w:cs="Tahoma"/>
          <w:sz w:val="24"/>
          <w:szCs w:val="24"/>
        </w:rPr>
        <w:t>Piccolo focus sulle periferie depresse delle principali città italiane. La realtà del ca</w:t>
      </w:r>
      <w:r>
        <w:rPr>
          <w:rFonts w:ascii="Tahoma" w:hAnsi="Tahoma" w:cs="Tahoma"/>
          <w:sz w:val="24"/>
          <w:szCs w:val="24"/>
        </w:rPr>
        <w:t>rcere minorile “</w:t>
      </w:r>
      <w:proofErr w:type="spellStart"/>
      <w:proofErr w:type="gramStart"/>
      <w:r>
        <w:rPr>
          <w:rFonts w:ascii="Tahoma" w:hAnsi="Tahoma" w:cs="Tahoma"/>
          <w:sz w:val="24"/>
          <w:szCs w:val="24"/>
        </w:rPr>
        <w:t>C.Beccaria</w:t>
      </w:r>
      <w:proofErr w:type="spellEnd"/>
      <w:proofErr w:type="gramEnd"/>
      <w:r>
        <w:rPr>
          <w:rFonts w:ascii="Tahoma" w:hAnsi="Tahoma" w:cs="Tahoma"/>
          <w:sz w:val="24"/>
          <w:szCs w:val="24"/>
        </w:rPr>
        <w:t>”.</w:t>
      </w:r>
    </w:p>
    <w:p w14:paraId="427315BC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5415A650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5</w:t>
      </w:r>
    </w:p>
    <w:p w14:paraId="5D9A1CCF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 w:rsidRPr="00B726E9">
        <w:rPr>
          <w:rFonts w:ascii="Tahoma" w:hAnsi="Tahoma" w:cs="Tahoma"/>
          <w:sz w:val="24"/>
          <w:szCs w:val="24"/>
          <w:u w:val="single"/>
        </w:rPr>
        <w:t>C. Goldoni</w:t>
      </w:r>
      <w:r>
        <w:rPr>
          <w:rFonts w:ascii="Tahoma" w:hAnsi="Tahoma" w:cs="Tahoma"/>
          <w:sz w:val="24"/>
          <w:szCs w:val="24"/>
        </w:rPr>
        <w:t xml:space="preserve">: la vita attraverso il diario “I </w:t>
      </w:r>
      <w:proofErr w:type="spellStart"/>
      <w:r>
        <w:rPr>
          <w:rFonts w:ascii="Tahoma" w:hAnsi="Tahoma" w:cs="Tahoma"/>
          <w:sz w:val="24"/>
          <w:szCs w:val="24"/>
        </w:rPr>
        <w:t>Memoires</w:t>
      </w:r>
      <w:proofErr w:type="spellEnd"/>
      <w:r>
        <w:rPr>
          <w:rFonts w:ascii="Tahoma" w:hAnsi="Tahoma" w:cs="Tahoma"/>
          <w:sz w:val="24"/>
          <w:szCs w:val="24"/>
        </w:rPr>
        <w:t>”. Lettura e analisi dei passi: “La fuga con i comici”; “Il viaggio movimentato dell’allegra brigata”. Il passaggio dalla Commedia dell’arte alla riforma teatrale. I</w:t>
      </w:r>
      <w:r w:rsidRPr="00B726E9">
        <w:rPr>
          <w:rFonts w:ascii="Tahoma" w:hAnsi="Tahoma" w:cs="Tahoma"/>
          <w:sz w:val="24"/>
          <w:szCs w:val="24"/>
        </w:rPr>
        <w:t xml:space="preserve"> temi principali: il mondo delle classi sociali</w:t>
      </w:r>
      <w:r>
        <w:rPr>
          <w:rFonts w:ascii="Tahoma" w:hAnsi="Tahoma" w:cs="Tahoma"/>
          <w:sz w:val="24"/>
          <w:szCs w:val="24"/>
        </w:rPr>
        <w:t xml:space="preserve"> e il mondo femminile, ovvero</w:t>
      </w:r>
      <w:r w:rsidRPr="00B726E9">
        <w:rPr>
          <w:rFonts w:ascii="Tahoma" w:hAnsi="Tahoma" w:cs="Tahoma"/>
          <w:sz w:val="24"/>
          <w:szCs w:val="24"/>
        </w:rPr>
        <w:t xml:space="preserve"> la conservazione dell'ordine sociale attraverso la sopravvivenza di tutte le classi sociali. La posiz</w:t>
      </w:r>
      <w:r>
        <w:rPr>
          <w:rFonts w:ascii="Tahoma" w:hAnsi="Tahoma" w:cs="Tahoma"/>
          <w:sz w:val="24"/>
          <w:szCs w:val="24"/>
        </w:rPr>
        <w:t xml:space="preserve">ione “moderata” </w:t>
      </w:r>
      <w:proofErr w:type="gramStart"/>
      <w:r>
        <w:rPr>
          <w:rFonts w:ascii="Tahoma" w:hAnsi="Tahoma" w:cs="Tahoma"/>
          <w:sz w:val="24"/>
          <w:szCs w:val="24"/>
        </w:rPr>
        <w:t>e “</w:t>
      </w:r>
      <w:proofErr w:type="gramEnd"/>
      <w:r>
        <w:rPr>
          <w:rFonts w:ascii="Tahoma" w:hAnsi="Tahoma" w:cs="Tahoma"/>
          <w:sz w:val="24"/>
          <w:szCs w:val="24"/>
        </w:rPr>
        <w:t xml:space="preserve">borghese” dell’autore. “La Locandiera”: i temi e i motivi. Lettura e analisi del passo: “L’impresa di </w:t>
      </w:r>
      <w:proofErr w:type="spellStart"/>
      <w:r>
        <w:rPr>
          <w:rFonts w:ascii="Tahoma" w:hAnsi="Tahoma" w:cs="Tahoma"/>
          <w:sz w:val="24"/>
          <w:szCs w:val="24"/>
        </w:rPr>
        <w:t>Mirandolina</w:t>
      </w:r>
      <w:proofErr w:type="spellEnd"/>
      <w:r>
        <w:rPr>
          <w:rFonts w:ascii="Tahoma" w:hAnsi="Tahoma" w:cs="Tahoma"/>
          <w:sz w:val="24"/>
          <w:szCs w:val="24"/>
        </w:rPr>
        <w:t>”: l’emancipazione parziale della protagonista.</w:t>
      </w:r>
    </w:p>
    <w:p w14:paraId="7C50118E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26BE650E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6</w:t>
      </w:r>
    </w:p>
    <w:p w14:paraId="71379649" w14:textId="77777777" w:rsidR="00A57942" w:rsidRPr="00680F9D" w:rsidRDefault="00A57942" w:rsidP="00A57942">
      <w:pPr>
        <w:rPr>
          <w:rFonts w:ascii="Tahoma" w:hAnsi="Tahoma" w:cs="Tahoma"/>
          <w:sz w:val="24"/>
          <w:szCs w:val="24"/>
        </w:rPr>
      </w:pPr>
      <w:r w:rsidRPr="00680F9D">
        <w:rPr>
          <w:rFonts w:ascii="Tahoma" w:hAnsi="Tahoma" w:cs="Tahoma"/>
          <w:sz w:val="24"/>
          <w:szCs w:val="24"/>
          <w:u w:val="single"/>
        </w:rPr>
        <w:t>G. Parini</w:t>
      </w:r>
      <w:r>
        <w:rPr>
          <w:rFonts w:ascii="Tahoma" w:hAnsi="Tahoma" w:cs="Tahoma"/>
          <w:sz w:val="24"/>
          <w:szCs w:val="24"/>
        </w:rPr>
        <w:t>: la vita e la produzione letteraria. Le Odi: i temi civili. Lettura e analisi delle odi “La salubrità dell’aria” (didattica trasversale di educazione all’ambiente; riflessione sul “</w:t>
      </w:r>
      <w:proofErr w:type="spellStart"/>
      <w:r>
        <w:rPr>
          <w:rFonts w:ascii="Tahoma" w:hAnsi="Tahoma" w:cs="Tahoma"/>
          <w:sz w:val="24"/>
          <w:szCs w:val="24"/>
        </w:rPr>
        <w:t>greenwashing</w:t>
      </w:r>
      <w:proofErr w:type="spellEnd"/>
      <w:r>
        <w:rPr>
          <w:rFonts w:ascii="Tahoma" w:hAnsi="Tahoma" w:cs="Tahoma"/>
          <w:sz w:val="24"/>
          <w:szCs w:val="24"/>
        </w:rPr>
        <w:t xml:space="preserve">” alle Olimpiadi 2026); “La caduta”: dal clientelismo al parassitismo; i contenuti delle odi “L’innesto del vaiolo” </w:t>
      </w:r>
      <w:proofErr w:type="gramStart"/>
      <w:r>
        <w:rPr>
          <w:rFonts w:ascii="Tahoma" w:hAnsi="Tahoma" w:cs="Tahoma"/>
          <w:sz w:val="24"/>
          <w:szCs w:val="24"/>
        </w:rPr>
        <w:t>e “</w:t>
      </w:r>
      <w:proofErr w:type="gramEnd"/>
      <w:r>
        <w:rPr>
          <w:rFonts w:ascii="Tahoma" w:hAnsi="Tahoma" w:cs="Tahoma"/>
          <w:sz w:val="24"/>
          <w:szCs w:val="24"/>
        </w:rPr>
        <w:t xml:space="preserve">La musica”. Il poemetto “Il Giorno”: </w:t>
      </w:r>
      <w:r w:rsidRPr="00680F9D">
        <w:rPr>
          <w:rFonts w:ascii="Tahoma" w:hAnsi="Tahoma" w:cs="Tahoma"/>
          <w:sz w:val="24"/>
          <w:szCs w:val="24"/>
        </w:rPr>
        <w:t>la vicenda redazionale e i temi prevalenti</w:t>
      </w:r>
      <w:r>
        <w:rPr>
          <w:rFonts w:ascii="Tahoma" w:hAnsi="Tahoma" w:cs="Tahoma"/>
          <w:sz w:val="24"/>
          <w:szCs w:val="24"/>
        </w:rPr>
        <w:t>. Lettura e analisi del passo: "Il risveglio e la colazione",</w:t>
      </w:r>
      <w:r w:rsidRPr="00680F9D">
        <w:rPr>
          <w:rFonts w:ascii="Tahoma" w:hAnsi="Tahoma" w:cs="Tahoma"/>
          <w:sz w:val="24"/>
          <w:szCs w:val="24"/>
        </w:rPr>
        <w:t xml:space="preserve"> la denuncia del colonialism</w:t>
      </w:r>
      <w:r>
        <w:rPr>
          <w:rFonts w:ascii="Tahoma" w:hAnsi="Tahoma" w:cs="Tahoma"/>
          <w:sz w:val="24"/>
          <w:szCs w:val="24"/>
        </w:rPr>
        <w:t>o; lettura e analisi del passo: “La vergine cuccia": l</w:t>
      </w:r>
      <w:r w:rsidRPr="00680F9D">
        <w:rPr>
          <w:rFonts w:ascii="Tahoma" w:hAnsi="Tahoma" w:cs="Tahoma"/>
          <w:sz w:val="24"/>
          <w:szCs w:val="24"/>
        </w:rPr>
        <w:t xml:space="preserve">a denuncia sociale attraverso il "maltrattamento" del servo da parte della dama; l'uso della iperbole e dell'antifrasi. </w:t>
      </w:r>
    </w:p>
    <w:p w14:paraId="7C8D644E" w14:textId="77777777" w:rsidR="00A57942" w:rsidRDefault="00A57942" w:rsidP="00A57942">
      <w:pPr>
        <w:rPr>
          <w:rFonts w:ascii="Tahoma" w:hAnsi="Tahoma" w:cs="Tahoma"/>
        </w:rPr>
      </w:pPr>
    </w:p>
    <w:p w14:paraId="574DF2DB" w14:textId="77777777" w:rsidR="00A57942" w:rsidRPr="00D613B7" w:rsidRDefault="00A57942" w:rsidP="00A57942">
      <w:pPr>
        <w:rPr>
          <w:rFonts w:ascii="Tahoma" w:hAnsi="Tahoma" w:cs="Tahoma"/>
          <w:b/>
          <w:sz w:val="24"/>
          <w:szCs w:val="24"/>
        </w:rPr>
      </w:pPr>
      <w:r w:rsidRPr="00D613B7">
        <w:rPr>
          <w:rFonts w:ascii="Tahoma" w:hAnsi="Tahoma" w:cs="Tahoma"/>
          <w:b/>
          <w:sz w:val="24"/>
          <w:szCs w:val="24"/>
        </w:rPr>
        <w:t>PARTE TERZA – L’OTTOCENTO</w:t>
      </w:r>
    </w:p>
    <w:p w14:paraId="646A9266" w14:textId="77777777" w:rsidR="00A57942" w:rsidRPr="00D613B7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Le </w:t>
      </w:r>
      <w:r w:rsidRPr="00D613B7">
        <w:rPr>
          <w:rFonts w:ascii="Tahoma" w:hAnsi="Tahoma" w:cs="Tahoma"/>
          <w:sz w:val="24"/>
          <w:szCs w:val="24"/>
        </w:rPr>
        <w:t xml:space="preserve">principali correnti letterarie e le rispettive caratteristiche: Neoclassicismo-Preromanticismo-Romanticismo. Il Neoclassicismo e la passione per la cultura greca e romana; la visione di </w:t>
      </w:r>
      <w:proofErr w:type="spellStart"/>
      <w:r w:rsidRPr="00D613B7">
        <w:rPr>
          <w:rFonts w:ascii="Tahoma" w:hAnsi="Tahoma" w:cs="Tahoma"/>
          <w:sz w:val="24"/>
          <w:szCs w:val="24"/>
        </w:rPr>
        <w:t>Winkelmann</w:t>
      </w:r>
      <w:proofErr w:type="spellEnd"/>
      <w:r w:rsidRPr="00D613B7">
        <w:rPr>
          <w:rFonts w:ascii="Tahoma" w:hAnsi="Tahoma" w:cs="Tahoma"/>
          <w:sz w:val="24"/>
          <w:szCs w:val="24"/>
        </w:rPr>
        <w:t xml:space="preserve"> e l'ideale di compostezza, armonia ed equilibrio (il "Doriforo" di </w:t>
      </w:r>
      <w:proofErr w:type="spellStart"/>
      <w:r w:rsidRPr="00D613B7">
        <w:rPr>
          <w:rFonts w:ascii="Tahoma" w:hAnsi="Tahoma" w:cs="Tahoma"/>
          <w:sz w:val="24"/>
          <w:szCs w:val="24"/>
        </w:rPr>
        <w:t>Policleto</w:t>
      </w:r>
      <w:proofErr w:type="spellEnd"/>
      <w:r w:rsidRPr="00D613B7">
        <w:rPr>
          <w:rFonts w:ascii="Tahoma" w:hAnsi="Tahoma" w:cs="Tahoma"/>
          <w:sz w:val="24"/>
          <w:szCs w:val="24"/>
        </w:rPr>
        <w:t>); il Preromanticismo: la "</w:t>
      </w:r>
      <w:proofErr w:type="spellStart"/>
      <w:r w:rsidRPr="00D613B7">
        <w:rPr>
          <w:rFonts w:ascii="Tahoma" w:hAnsi="Tahoma" w:cs="Tahoma"/>
          <w:sz w:val="24"/>
          <w:szCs w:val="24"/>
        </w:rPr>
        <w:t>Sensucht</w:t>
      </w:r>
      <w:proofErr w:type="spellEnd"/>
      <w:r w:rsidRPr="00D613B7">
        <w:rPr>
          <w:rFonts w:ascii="Tahoma" w:hAnsi="Tahoma" w:cs="Tahoma"/>
          <w:sz w:val="24"/>
          <w:szCs w:val="24"/>
        </w:rPr>
        <w:t>" e il movimento letterario dello "Sturm und Drang" di J.W. Goethe; il legame tra "I</w:t>
      </w:r>
      <w:r>
        <w:rPr>
          <w:rFonts w:ascii="Tahoma" w:hAnsi="Tahoma" w:cs="Tahoma"/>
          <w:sz w:val="24"/>
          <w:szCs w:val="24"/>
        </w:rPr>
        <w:t xml:space="preserve"> dolori del giovane Werther" e “</w:t>
      </w:r>
      <w:r w:rsidRPr="00D613B7">
        <w:rPr>
          <w:rFonts w:ascii="Tahoma" w:hAnsi="Tahoma" w:cs="Tahoma"/>
          <w:sz w:val="24"/>
          <w:szCs w:val="24"/>
        </w:rPr>
        <w:t>Le</w:t>
      </w:r>
      <w:r>
        <w:rPr>
          <w:rFonts w:ascii="Tahoma" w:hAnsi="Tahoma" w:cs="Tahoma"/>
          <w:sz w:val="24"/>
          <w:szCs w:val="24"/>
        </w:rPr>
        <w:t xml:space="preserve"> ultime lettere di Jacopo Ortis”</w:t>
      </w:r>
      <w:r w:rsidRPr="00D613B7">
        <w:rPr>
          <w:rFonts w:ascii="Tahoma" w:hAnsi="Tahoma" w:cs="Tahoma"/>
          <w:sz w:val="24"/>
          <w:szCs w:val="24"/>
        </w:rPr>
        <w:t xml:space="preserve">; il passaggio dal Preromanticismo al Romanticismo: la polemica di Madame De </w:t>
      </w:r>
      <w:proofErr w:type="spellStart"/>
      <w:r w:rsidRPr="00D613B7">
        <w:rPr>
          <w:rFonts w:ascii="Tahoma" w:hAnsi="Tahoma" w:cs="Tahoma"/>
          <w:sz w:val="24"/>
          <w:szCs w:val="24"/>
        </w:rPr>
        <w:t>Stael</w:t>
      </w:r>
      <w:proofErr w:type="spellEnd"/>
      <w:r w:rsidRPr="00D613B7">
        <w:rPr>
          <w:rFonts w:ascii="Tahoma" w:hAnsi="Tahoma" w:cs="Tahoma"/>
          <w:sz w:val="24"/>
          <w:szCs w:val="24"/>
        </w:rPr>
        <w:t xml:space="preserve"> e la risposta di G. Leopardi. Il Romanticismo: la centralità dell'io e delle sue passioni, la centralità dell'amore, le differenze tra l'Illuminismo e il Romanticismo.</w:t>
      </w:r>
    </w:p>
    <w:p w14:paraId="677F40E6" w14:textId="77777777" w:rsidR="00A57942" w:rsidRPr="00D613B7" w:rsidRDefault="00A57942" w:rsidP="00A57942">
      <w:pPr>
        <w:rPr>
          <w:rFonts w:ascii="Tahoma" w:hAnsi="Tahoma" w:cs="Tahoma"/>
        </w:rPr>
      </w:pPr>
    </w:p>
    <w:p w14:paraId="17E99C56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781F4E7B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6412AA36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794F65B8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3B18B841" w14:textId="16ACAC01" w:rsidR="00A57942" w:rsidRDefault="00A57942" w:rsidP="00A57942">
      <w:pPr>
        <w:rPr>
          <w:rFonts w:ascii="Tahoma" w:hAnsi="Tahoma" w:cs="Tahoma"/>
          <w:sz w:val="24"/>
          <w:szCs w:val="24"/>
        </w:rPr>
      </w:pPr>
      <w:r w:rsidRPr="00D613B7">
        <w:rPr>
          <w:rFonts w:ascii="Tahoma" w:hAnsi="Tahoma" w:cs="Tahoma"/>
          <w:sz w:val="24"/>
          <w:szCs w:val="24"/>
        </w:rPr>
        <w:t>CAPITOLO 7</w:t>
      </w:r>
    </w:p>
    <w:p w14:paraId="3E6158E6" w14:textId="77777777" w:rsidR="00A57942" w:rsidRPr="00D613B7" w:rsidRDefault="00A57942" w:rsidP="00A57942">
      <w:pPr>
        <w:rPr>
          <w:rFonts w:ascii="Tahoma" w:hAnsi="Tahoma" w:cs="Tahoma"/>
          <w:sz w:val="24"/>
          <w:szCs w:val="24"/>
        </w:rPr>
      </w:pPr>
      <w:r w:rsidRPr="00D613B7">
        <w:rPr>
          <w:rFonts w:ascii="Tahoma" w:hAnsi="Tahoma" w:cs="Tahoma"/>
          <w:sz w:val="24"/>
          <w:szCs w:val="24"/>
          <w:u w:val="single"/>
        </w:rPr>
        <w:t>U. Foscolo</w:t>
      </w:r>
      <w:r>
        <w:rPr>
          <w:rFonts w:ascii="Tahoma" w:hAnsi="Tahoma" w:cs="Tahoma"/>
          <w:sz w:val="24"/>
          <w:szCs w:val="24"/>
        </w:rPr>
        <w:t xml:space="preserve">: la vita e la produzione letteraria. Il romanzo epistolare “Le ultime lettere di Jacopo Ortis”: i temi e i motivi. La raccolta poetica “Poesie”: il contenuto delle odi; lettura e analisi dei sonetti: “Alla sera” e “A </w:t>
      </w:r>
      <w:proofErr w:type="spellStart"/>
      <w:r>
        <w:rPr>
          <w:rFonts w:ascii="Tahoma" w:hAnsi="Tahoma" w:cs="Tahoma"/>
          <w:sz w:val="24"/>
          <w:szCs w:val="24"/>
        </w:rPr>
        <w:t>Zacinto</w:t>
      </w:r>
      <w:proofErr w:type="spellEnd"/>
      <w:r>
        <w:rPr>
          <w:rFonts w:ascii="Tahoma" w:hAnsi="Tahoma" w:cs="Tahoma"/>
          <w:sz w:val="24"/>
          <w:szCs w:val="24"/>
        </w:rPr>
        <w:t xml:space="preserve">”: il rapporto con la morte e con l’esilio. Il carme “Dei Sepolcri”: la contrapposizione all’editto di Saint </w:t>
      </w:r>
      <w:proofErr w:type="spellStart"/>
      <w:r>
        <w:rPr>
          <w:rFonts w:ascii="Tahoma" w:hAnsi="Tahoma" w:cs="Tahoma"/>
          <w:sz w:val="24"/>
          <w:szCs w:val="24"/>
        </w:rPr>
        <w:t>Cloud</w:t>
      </w:r>
      <w:proofErr w:type="spellEnd"/>
      <w:r>
        <w:rPr>
          <w:rFonts w:ascii="Tahoma" w:hAnsi="Tahoma" w:cs="Tahoma"/>
          <w:sz w:val="24"/>
          <w:szCs w:val="24"/>
        </w:rPr>
        <w:t xml:space="preserve">. La visione materialistico-epicurea e la visione spiritualista della morte. Lettura e analisi dei </w:t>
      </w:r>
      <w:proofErr w:type="spellStart"/>
      <w:r>
        <w:rPr>
          <w:rFonts w:ascii="Tahoma" w:hAnsi="Tahoma" w:cs="Tahoma"/>
          <w:sz w:val="24"/>
          <w:szCs w:val="24"/>
        </w:rPr>
        <w:t>vv</w:t>
      </w:r>
      <w:proofErr w:type="spellEnd"/>
      <w:r>
        <w:rPr>
          <w:rFonts w:ascii="Tahoma" w:hAnsi="Tahoma" w:cs="Tahoma"/>
          <w:sz w:val="24"/>
          <w:szCs w:val="24"/>
        </w:rPr>
        <w:t>. 1-90; 280-295.</w:t>
      </w:r>
    </w:p>
    <w:p w14:paraId="379C4DBE" w14:textId="77777777" w:rsidR="00A57942" w:rsidRDefault="00A57942" w:rsidP="00A57942">
      <w:pPr>
        <w:rPr>
          <w:rFonts w:ascii="Tahoma" w:hAnsi="Tahoma" w:cs="Tahoma"/>
        </w:rPr>
      </w:pPr>
    </w:p>
    <w:p w14:paraId="025F31DE" w14:textId="77777777" w:rsidR="00A57942" w:rsidRPr="00BE6552" w:rsidRDefault="00A57942" w:rsidP="00A57942">
      <w:pPr>
        <w:rPr>
          <w:rFonts w:ascii="Tahoma" w:hAnsi="Tahoma" w:cs="Tahoma"/>
          <w:sz w:val="24"/>
          <w:szCs w:val="24"/>
        </w:rPr>
      </w:pPr>
      <w:r w:rsidRPr="00BE6552">
        <w:rPr>
          <w:rFonts w:ascii="Tahoma" w:hAnsi="Tahoma" w:cs="Tahoma"/>
          <w:sz w:val="24"/>
          <w:szCs w:val="24"/>
        </w:rPr>
        <w:t>CAPITOLO 8</w:t>
      </w:r>
    </w:p>
    <w:p w14:paraId="1908BBD6" w14:textId="77777777" w:rsidR="00A57942" w:rsidRPr="00BE6552" w:rsidRDefault="00A57942" w:rsidP="00A57942">
      <w:pPr>
        <w:rPr>
          <w:rFonts w:ascii="Tahoma" w:hAnsi="Tahoma" w:cs="Tahoma"/>
          <w:sz w:val="24"/>
          <w:szCs w:val="24"/>
        </w:rPr>
      </w:pPr>
      <w:proofErr w:type="spellStart"/>
      <w:r w:rsidRPr="00A57942">
        <w:rPr>
          <w:rFonts w:ascii="Tahoma" w:hAnsi="Tahoma" w:cs="Tahoma"/>
          <w:sz w:val="24"/>
          <w:szCs w:val="24"/>
          <w:u w:val="single"/>
        </w:rPr>
        <w:t>A.Manzoni</w:t>
      </w:r>
      <w:proofErr w:type="spellEnd"/>
      <w:r w:rsidRPr="00A57942">
        <w:rPr>
          <w:rFonts w:ascii="Tahoma" w:hAnsi="Tahoma" w:cs="Tahoma"/>
          <w:sz w:val="24"/>
          <w:szCs w:val="24"/>
          <w:u w:val="single"/>
        </w:rPr>
        <w:t>:</w:t>
      </w:r>
      <w:r w:rsidRPr="00BE6552">
        <w:rPr>
          <w:rFonts w:ascii="Tahoma" w:hAnsi="Tahoma" w:cs="Tahoma"/>
          <w:sz w:val="24"/>
          <w:szCs w:val="24"/>
        </w:rPr>
        <w:t xml:space="preserve"> la vita e la produzione letteraria. </w:t>
      </w:r>
      <w:r>
        <w:rPr>
          <w:rFonts w:ascii="Tahoma" w:hAnsi="Tahoma" w:cs="Tahoma"/>
          <w:sz w:val="24"/>
          <w:szCs w:val="24"/>
        </w:rPr>
        <w:t>Gli Inni sacri: i motivi e i temi. Le tragedie: i motivi e i temi di “Il conte di Carmagnola” e “L’Adelchi”. Lettura e analisi dell’ode civile: “Il cinque maggio”. Il</w:t>
      </w:r>
      <w:r w:rsidRPr="00BE6552">
        <w:rPr>
          <w:rFonts w:ascii="Tahoma" w:hAnsi="Tahoma" w:cs="Tahoma"/>
          <w:sz w:val="24"/>
          <w:szCs w:val="24"/>
        </w:rPr>
        <w:t xml:space="preserve"> saggio "Sul Romant</w:t>
      </w:r>
      <w:r>
        <w:rPr>
          <w:rFonts w:ascii="Tahoma" w:hAnsi="Tahoma" w:cs="Tahoma"/>
          <w:sz w:val="24"/>
          <w:szCs w:val="24"/>
        </w:rPr>
        <w:t>icismo", lettura e analisi del passo “L’utile, il vero, l'interessante”. Il romanzo storico “I Promessi Sposi”: la vicenda editoriale, il significato di romanzo storico.</w:t>
      </w:r>
    </w:p>
    <w:p w14:paraId="7F1ABE55" w14:textId="77777777" w:rsidR="00A57942" w:rsidRDefault="00A57942" w:rsidP="00A57942">
      <w:pPr>
        <w:rPr>
          <w:rFonts w:ascii="Tahoma" w:hAnsi="Tahoma" w:cs="Tahoma"/>
          <w:sz w:val="24"/>
          <w:szCs w:val="24"/>
        </w:rPr>
      </w:pPr>
    </w:p>
    <w:p w14:paraId="4004BF8F" w14:textId="77777777" w:rsidR="00A57942" w:rsidRPr="001471B9" w:rsidRDefault="00A57942" w:rsidP="00A57942">
      <w:pPr>
        <w:rPr>
          <w:rFonts w:ascii="Tahoma" w:hAnsi="Tahoma" w:cs="Tahoma"/>
          <w:b/>
          <w:sz w:val="24"/>
          <w:szCs w:val="24"/>
        </w:rPr>
      </w:pPr>
      <w:r w:rsidRPr="001471B9">
        <w:rPr>
          <w:rFonts w:ascii="Tahoma" w:hAnsi="Tahoma" w:cs="Tahoma"/>
          <w:b/>
          <w:sz w:val="24"/>
          <w:szCs w:val="24"/>
        </w:rPr>
        <w:t>Divina Commedia</w:t>
      </w:r>
    </w:p>
    <w:p w14:paraId="1135B462" w14:textId="4176275F" w:rsidR="00A57942" w:rsidRPr="00BE6552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Il Purgatorio, presentazione della cantica:</w:t>
      </w:r>
      <w:r w:rsidRPr="001471B9">
        <w:t xml:space="preserve"> </w:t>
      </w:r>
      <w:r>
        <w:rPr>
          <w:rFonts w:ascii="Tahoma" w:hAnsi="Tahoma" w:cs="Tahoma"/>
          <w:sz w:val="24"/>
          <w:szCs w:val="24"/>
        </w:rPr>
        <w:t>la c</w:t>
      </w:r>
      <w:r w:rsidRPr="001471B9">
        <w:rPr>
          <w:rFonts w:ascii="Tahoma" w:hAnsi="Tahoma" w:cs="Tahoma"/>
          <w:sz w:val="24"/>
          <w:szCs w:val="24"/>
        </w:rPr>
        <w:t>onformazione del Purgatorio, i principali peccati; differenze e analogie tra le anime del Purgatorio e quelle dell'Inferno.</w:t>
      </w:r>
      <w:r>
        <w:rPr>
          <w:rFonts w:ascii="Tahoma" w:hAnsi="Tahoma" w:cs="Tahoma"/>
          <w:sz w:val="24"/>
          <w:szCs w:val="24"/>
        </w:rPr>
        <w:t xml:space="preserve"> Lettura e analisi dei canti I, III, VI. Sintesi dei canti II, V.</w:t>
      </w:r>
    </w:p>
    <w:p w14:paraId="5455C880" w14:textId="77777777" w:rsidR="00A57942" w:rsidRDefault="00A57942" w:rsidP="00A57942">
      <w:pPr>
        <w:rPr>
          <w:rFonts w:ascii="Tahoma" w:hAnsi="Tahoma" w:cs="Tahoma"/>
        </w:rPr>
      </w:pPr>
    </w:p>
    <w:p w14:paraId="79F9B97A" w14:textId="77777777" w:rsidR="00A57942" w:rsidRPr="001471B9" w:rsidRDefault="00A57942" w:rsidP="00A57942">
      <w:pPr>
        <w:rPr>
          <w:rFonts w:ascii="Tahoma" w:hAnsi="Tahoma" w:cs="Tahoma"/>
          <w:b/>
          <w:sz w:val="24"/>
          <w:szCs w:val="24"/>
        </w:rPr>
      </w:pPr>
      <w:r w:rsidRPr="001471B9">
        <w:rPr>
          <w:rFonts w:ascii="Tahoma" w:hAnsi="Tahoma" w:cs="Tahoma"/>
          <w:b/>
          <w:sz w:val="24"/>
          <w:szCs w:val="24"/>
        </w:rPr>
        <w:t>Laboratorio di lettura</w:t>
      </w:r>
    </w:p>
    <w:p w14:paraId="7C4D7B7F" w14:textId="6CD12F11" w:rsidR="00A57942" w:rsidRPr="001471B9" w:rsidRDefault="00A57942" w:rsidP="00A57942">
      <w:pPr>
        <w:rPr>
          <w:rFonts w:ascii="Tahoma" w:hAnsi="Tahoma" w:cs="Tahoma"/>
          <w:sz w:val="24"/>
          <w:szCs w:val="24"/>
        </w:rPr>
      </w:pPr>
      <w:r w:rsidRPr="001471B9">
        <w:rPr>
          <w:rFonts w:ascii="Tahoma" w:hAnsi="Tahoma" w:cs="Tahoma"/>
          <w:sz w:val="24"/>
          <w:szCs w:val="24"/>
        </w:rPr>
        <w:t xml:space="preserve">Lettura integrale del saggio “Quando il mondo dorme” di F. Albanese (primo trimestre). </w:t>
      </w:r>
    </w:p>
    <w:p w14:paraId="4387B2D8" w14:textId="77777777" w:rsidR="00A57942" w:rsidRPr="001471B9" w:rsidRDefault="00A57942" w:rsidP="00A57942">
      <w:pPr>
        <w:rPr>
          <w:rFonts w:ascii="Tahoma" w:hAnsi="Tahoma" w:cs="Tahoma"/>
          <w:sz w:val="24"/>
          <w:szCs w:val="24"/>
        </w:rPr>
      </w:pPr>
    </w:p>
    <w:p w14:paraId="47E4DE1D" w14:textId="77777777" w:rsidR="00A57942" w:rsidRPr="001471B9" w:rsidRDefault="00A57942" w:rsidP="00A57942">
      <w:pPr>
        <w:rPr>
          <w:rFonts w:ascii="Tahoma" w:hAnsi="Tahoma" w:cs="Tahoma"/>
          <w:b/>
          <w:sz w:val="24"/>
          <w:szCs w:val="24"/>
        </w:rPr>
      </w:pPr>
      <w:r w:rsidRPr="001471B9">
        <w:rPr>
          <w:rFonts w:ascii="Tahoma" w:hAnsi="Tahoma" w:cs="Tahoma"/>
          <w:b/>
          <w:sz w:val="24"/>
          <w:szCs w:val="24"/>
        </w:rPr>
        <w:t>Laboratorio di scrittura</w:t>
      </w:r>
    </w:p>
    <w:p w14:paraId="3229C99D" w14:textId="77777777" w:rsidR="00A57942" w:rsidRPr="00DE69D5" w:rsidRDefault="00A57942" w:rsidP="00A579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Esercitazioni in aula e prove di valutazione sul testo argomentativo (Tipologia B dell’Esame di Stato).</w:t>
      </w:r>
    </w:p>
    <w:p w14:paraId="08286607" w14:textId="77777777" w:rsidR="00A57942" w:rsidRDefault="00A57942" w:rsidP="00A57942">
      <w:pPr>
        <w:rPr>
          <w:rFonts w:ascii="Tahoma" w:hAnsi="Tahoma" w:cs="Tahoma"/>
        </w:rPr>
      </w:pPr>
    </w:p>
    <w:p w14:paraId="35607FF6" w14:textId="77777777" w:rsidR="00E174E7" w:rsidRDefault="00E174E7" w:rsidP="00A57942">
      <w:pPr>
        <w:rPr>
          <w:rFonts w:ascii="Tahoma" w:hAnsi="Tahoma" w:cs="Tahoma"/>
          <w:sz w:val="24"/>
          <w:szCs w:val="24"/>
        </w:rPr>
      </w:pPr>
    </w:p>
    <w:p w14:paraId="43E65FA9" w14:textId="77777777" w:rsidR="00E174E7" w:rsidRDefault="00E174E7" w:rsidP="00A57942">
      <w:pPr>
        <w:rPr>
          <w:rFonts w:ascii="Tahoma" w:hAnsi="Tahoma" w:cs="Tahoma"/>
          <w:sz w:val="24"/>
          <w:szCs w:val="24"/>
        </w:rPr>
      </w:pPr>
    </w:p>
    <w:p w14:paraId="6718E5CE" w14:textId="77777777" w:rsidR="00E174E7" w:rsidRDefault="00E174E7" w:rsidP="00A57942">
      <w:pPr>
        <w:rPr>
          <w:rFonts w:ascii="Tahoma" w:hAnsi="Tahoma" w:cs="Tahoma"/>
          <w:sz w:val="24"/>
          <w:szCs w:val="24"/>
        </w:rPr>
      </w:pPr>
    </w:p>
    <w:p w14:paraId="10DED3CB" w14:textId="77F0AC8F" w:rsidR="00A57942" w:rsidRPr="00F862F1" w:rsidRDefault="00A57942" w:rsidP="00A57942">
      <w:pPr>
        <w:rPr>
          <w:rFonts w:ascii="Tahoma" w:hAnsi="Tahoma" w:cs="Tahoma"/>
          <w:sz w:val="24"/>
          <w:szCs w:val="24"/>
        </w:rPr>
      </w:pPr>
      <w:r w:rsidRPr="00F862F1">
        <w:rPr>
          <w:rFonts w:ascii="Tahoma" w:hAnsi="Tahoma" w:cs="Tahoma"/>
          <w:sz w:val="24"/>
          <w:szCs w:val="24"/>
        </w:rPr>
        <w:t>Milano, 27/05/2026</w:t>
      </w:r>
    </w:p>
    <w:p w14:paraId="4F6FBD88" w14:textId="77777777" w:rsidR="00A57942" w:rsidRPr="00F862F1" w:rsidRDefault="00A57942" w:rsidP="00A57942">
      <w:pPr>
        <w:rPr>
          <w:rFonts w:ascii="Tahoma" w:hAnsi="Tahoma" w:cs="Tahoma"/>
          <w:sz w:val="24"/>
          <w:szCs w:val="24"/>
        </w:rPr>
      </w:pPr>
    </w:p>
    <w:p w14:paraId="0CC6D962" w14:textId="77777777" w:rsidR="00A57942" w:rsidRPr="00F862F1" w:rsidRDefault="00A57942" w:rsidP="00A57942">
      <w:pPr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33"/>
      </w:tblGrid>
      <w:tr w:rsidR="00A57942" w:rsidRPr="00F862F1" w14:paraId="62D002A0" w14:textId="77777777" w:rsidTr="006B6393">
        <w:tc>
          <w:tcPr>
            <w:tcW w:w="6345" w:type="dxa"/>
          </w:tcPr>
          <w:p w14:paraId="438E4950" w14:textId="77777777" w:rsidR="00A57942" w:rsidRPr="00F862F1" w:rsidRDefault="00A57942" w:rsidP="006B6393">
            <w:pPr>
              <w:rPr>
                <w:rFonts w:ascii="Tahoma" w:hAnsi="Tahoma" w:cs="Tahoma"/>
                <w:sz w:val="24"/>
                <w:szCs w:val="24"/>
              </w:rPr>
            </w:pPr>
            <w:r w:rsidRPr="00F862F1">
              <w:rPr>
                <w:rFonts w:ascii="Tahoma" w:hAnsi="Tahoma" w:cs="Tahoma"/>
                <w:sz w:val="24"/>
                <w:szCs w:val="24"/>
              </w:rPr>
              <w:t>I rappresentanti degli studenti</w:t>
            </w:r>
          </w:p>
        </w:tc>
        <w:tc>
          <w:tcPr>
            <w:tcW w:w="3433" w:type="dxa"/>
          </w:tcPr>
          <w:p w14:paraId="449F4B31" w14:textId="77777777" w:rsidR="00A57942" w:rsidRPr="00F862F1" w:rsidRDefault="00A57942" w:rsidP="006B639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862F1">
              <w:rPr>
                <w:rFonts w:ascii="Tahoma" w:hAnsi="Tahoma" w:cs="Tahoma"/>
                <w:sz w:val="24"/>
                <w:szCs w:val="24"/>
              </w:rPr>
              <w:t>La Docente</w:t>
            </w:r>
          </w:p>
          <w:p w14:paraId="2E147B6E" w14:textId="77777777" w:rsidR="00A57942" w:rsidRPr="00F862F1" w:rsidRDefault="00A57942" w:rsidP="006B639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101A1E5" w14:textId="77777777" w:rsidR="00A57942" w:rsidRPr="00F862F1" w:rsidRDefault="00A57942" w:rsidP="00A57942">
      <w:pPr>
        <w:rPr>
          <w:rFonts w:ascii="Tahoma" w:hAnsi="Tahoma" w:cs="Tahoma"/>
          <w:sz w:val="24"/>
          <w:szCs w:val="24"/>
        </w:rPr>
      </w:pPr>
    </w:p>
    <w:p w14:paraId="0EC61602" w14:textId="77777777" w:rsidR="00A26777" w:rsidRPr="000131A6" w:rsidRDefault="00A26777" w:rsidP="00AF2797">
      <w:pPr>
        <w:jc w:val="center"/>
        <w:rPr>
          <w:rFonts w:ascii="Tahoma" w:hAnsi="Tahoma" w:cs="Tahoma"/>
        </w:rPr>
      </w:pPr>
    </w:p>
    <w:sectPr w:rsidR="00A26777" w:rsidRPr="000131A6" w:rsidSect="0049603C">
      <w:headerReference w:type="default" r:id="rId7"/>
      <w:pgSz w:w="11906" w:h="16838"/>
      <w:pgMar w:top="1417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9F643" w14:textId="77777777" w:rsidR="00A2290E" w:rsidRDefault="00A2290E" w:rsidP="00B51DE7">
      <w:r>
        <w:separator/>
      </w:r>
    </w:p>
  </w:endnote>
  <w:endnote w:type="continuationSeparator" w:id="0">
    <w:p w14:paraId="4D90AA1E" w14:textId="77777777" w:rsidR="00A2290E" w:rsidRDefault="00A2290E" w:rsidP="00B5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28B58" w14:textId="77777777" w:rsidR="00A2290E" w:rsidRDefault="00A2290E" w:rsidP="00B51DE7">
      <w:r>
        <w:separator/>
      </w:r>
    </w:p>
  </w:footnote>
  <w:footnote w:type="continuationSeparator" w:id="0">
    <w:p w14:paraId="6977C378" w14:textId="77777777" w:rsidR="00A2290E" w:rsidRDefault="00A2290E" w:rsidP="00B51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8"/>
      <w:gridCol w:w="8480"/>
      <w:gridCol w:w="583"/>
      <w:gridCol w:w="200"/>
    </w:tblGrid>
    <w:tr w:rsidR="00AF6B30" w14:paraId="2A8060D5" w14:textId="77777777" w:rsidTr="00BA4F80">
      <w:trPr>
        <w:cantSplit/>
        <w:trHeight w:val="1686"/>
        <w:jc w:val="center"/>
      </w:trPr>
      <w:tc>
        <w:tcPr>
          <w:tcW w:w="178" w:type="dxa"/>
          <w:tcBorders>
            <w:right w:val="nil"/>
          </w:tcBorders>
          <w:vAlign w:val="center"/>
        </w:tcPr>
        <w:p w14:paraId="10FC6534" w14:textId="77777777" w:rsidR="00AF6B30" w:rsidRDefault="00AF6B30" w:rsidP="0049603C">
          <w:pPr>
            <w:pStyle w:val="Intestazione"/>
            <w:rPr>
              <w:rFonts w:ascii="Tahoma" w:hAnsi="Tahoma" w:cs="Tahoma"/>
              <w:bCs/>
            </w:rPr>
          </w:pPr>
        </w:p>
      </w:tc>
      <w:tc>
        <w:tcPr>
          <w:tcW w:w="8480" w:type="dxa"/>
          <w:tcBorders>
            <w:left w:val="nil"/>
            <w:right w:val="nil"/>
          </w:tcBorders>
          <w:vAlign w:val="center"/>
        </w:tcPr>
        <w:p w14:paraId="3DC3244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9B0ACA5" wp14:editId="49DBF6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395" cy="812165"/>
                <wp:effectExtent l="19050" t="0" r="1905" b="0"/>
                <wp:wrapSquare wrapText="bothSides"/>
                <wp:docPr id="3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87EF2">
            <w:rPr>
              <w:rFonts w:ascii="Tahoma" w:hAnsi="Tahoma" w:cs="Tahoma"/>
              <w:bCs/>
              <w:iCs/>
              <w:sz w:val="32"/>
              <w:szCs w:val="32"/>
            </w:rPr>
            <w:t>ISTITUTO TECNICO TECNOLOGICO</w:t>
          </w: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</w:t>
          </w:r>
        </w:p>
        <w:p w14:paraId="02538DF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>LICEO SCIENTIFICO SCIENZE APPLICATE</w:t>
          </w:r>
        </w:p>
        <w:p w14:paraId="5A79EBDC" w14:textId="77777777" w:rsidR="00AF6B30" w:rsidRPr="00C07377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10"/>
              <w:szCs w:val="10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                “ETTORE CONTI”</w:t>
          </w:r>
          <w:r w:rsidRPr="00BA4F80">
            <w:rPr>
              <w:rFonts w:ascii="Tahoma" w:hAnsi="Tahoma" w:cs="Tahoma"/>
              <w:noProof/>
              <w:sz w:val="10"/>
              <w:szCs w:val="10"/>
            </w:rPr>
            <w:drawing>
              <wp:anchor distT="0" distB="0" distL="114300" distR="114300" simplePos="0" relativeHeight="251659264" behindDoc="0" locked="0" layoutInCell="1" allowOverlap="1" wp14:anchorId="167F298F" wp14:editId="276A224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111" cy="812041"/>
                <wp:effectExtent l="19050" t="0" r="1905" b="0"/>
                <wp:wrapSquare wrapText="bothSides"/>
                <wp:docPr id="2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3" w:type="dxa"/>
          <w:gridSpan w:val="2"/>
          <w:tcBorders>
            <w:left w:val="nil"/>
          </w:tcBorders>
          <w:vAlign w:val="center"/>
        </w:tcPr>
        <w:p w14:paraId="125A3A6F" w14:textId="77777777" w:rsidR="00AF6B30" w:rsidRDefault="00AF6B30" w:rsidP="00B51DE7">
          <w:pPr>
            <w:pStyle w:val="Intestazione"/>
            <w:spacing w:before="140" w:after="140"/>
            <w:jc w:val="center"/>
            <w:rPr>
              <w:rFonts w:ascii="Tahoma" w:hAnsi="Tahoma"/>
              <w:b/>
              <w:sz w:val="24"/>
            </w:rPr>
          </w:pPr>
        </w:p>
      </w:tc>
    </w:tr>
    <w:tr w:rsidR="00AF6B30" w:rsidRPr="00C07377" w14:paraId="64A6EDFF" w14:textId="77777777" w:rsidTr="00BA4F80">
      <w:trPr>
        <w:gridAfter w:val="1"/>
        <w:wAfter w:w="200" w:type="dxa"/>
        <w:cantSplit/>
        <w:trHeight w:val="411"/>
        <w:jc w:val="center"/>
      </w:trPr>
      <w:tc>
        <w:tcPr>
          <w:tcW w:w="9241" w:type="dxa"/>
          <w:gridSpan w:val="3"/>
          <w:vAlign w:val="center"/>
        </w:tcPr>
        <w:p w14:paraId="1A0FA12D" w14:textId="0A88C6E6" w:rsidR="00AF6B30" w:rsidRPr="00C07377" w:rsidRDefault="00A57942" w:rsidP="00A57942">
          <w:pPr>
            <w:pStyle w:val="Intestazione"/>
            <w:tabs>
              <w:tab w:val="clear" w:pos="9638"/>
              <w:tab w:val="right" w:pos="10036"/>
            </w:tabs>
            <w:spacing w:before="120" w:after="120"/>
            <w:ind w:right="395"/>
            <w:jc w:val="center"/>
            <w:outlineLvl w:val="0"/>
            <w:rPr>
              <w:rFonts w:ascii="Tahoma" w:hAnsi="Tahoma" w:cs="Tahoma"/>
              <w:b/>
              <w:caps/>
              <w:sz w:val="24"/>
            </w:rPr>
          </w:pPr>
          <w:r>
            <w:rPr>
              <w:rFonts w:ascii="Tahoma" w:hAnsi="Tahoma" w:cs="Tahoma"/>
              <w:b/>
              <w:caps/>
              <w:sz w:val="24"/>
            </w:rPr>
            <w:t>PROGRAMMA LINGU</w:t>
          </w:r>
          <w:r w:rsidR="00AF6B30">
            <w:rPr>
              <w:rFonts w:ascii="Tahoma" w:hAnsi="Tahoma" w:cs="Tahoma"/>
              <w:b/>
              <w:caps/>
              <w:sz w:val="24"/>
            </w:rPr>
            <w:t>A</w:t>
          </w:r>
          <w:r>
            <w:rPr>
              <w:rFonts w:ascii="Tahoma" w:hAnsi="Tahoma" w:cs="Tahoma"/>
              <w:b/>
              <w:caps/>
              <w:sz w:val="24"/>
            </w:rPr>
            <w:t xml:space="preserve"> E LETTERATURA ITALIANA</w:t>
          </w:r>
          <w:r w:rsidR="00AF6B30">
            <w:rPr>
              <w:rFonts w:ascii="Tahoma" w:hAnsi="Tahoma" w:cs="Tahoma"/>
              <w:b/>
              <w:caps/>
              <w:sz w:val="24"/>
            </w:rPr>
            <w:t xml:space="preserve"> A.S. 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>
            <w:rPr>
              <w:rFonts w:ascii="Tahoma" w:hAnsi="Tahoma" w:cs="Tahoma"/>
              <w:b/>
              <w:caps/>
              <w:sz w:val="24"/>
            </w:rPr>
            <w:t>5</w:t>
          </w:r>
          <w:r w:rsidR="00DC0016">
            <w:rPr>
              <w:rFonts w:ascii="Tahoma" w:hAnsi="Tahoma" w:cs="Tahoma"/>
              <w:b/>
              <w:caps/>
              <w:sz w:val="24"/>
            </w:rPr>
            <w:t>/20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>
            <w:rPr>
              <w:rFonts w:ascii="Tahoma" w:hAnsi="Tahoma" w:cs="Tahoma"/>
              <w:b/>
              <w:caps/>
              <w:sz w:val="24"/>
            </w:rPr>
            <w:t>6</w:t>
          </w:r>
        </w:p>
      </w:tc>
    </w:tr>
  </w:tbl>
  <w:p w14:paraId="730547BE" w14:textId="77777777" w:rsidR="00AF6B30" w:rsidRDefault="00AF6B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99E"/>
    <w:multiLevelType w:val="hybridMultilevel"/>
    <w:tmpl w:val="26144D14"/>
    <w:lvl w:ilvl="0" w:tplc="DC80C05C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D63FE"/>
    <w:multiLevelType w:val="hybridMultilevel"/>
    <w:tmpl w:val="91B09B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4750"/>
    <w:multiLevelType w:val="hybridMultilevel"/>
    <w:tmpl w:val="3A5AFED0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7044F7"/>
    <w:multiLevelType w:val="hybridMultilevel"/>
    <w:tmpl w:val="E69A2306"/>
    <w:lvl w:ilvl="0" w:tplc="053C0B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BD4F25"/>
    <w:multiLevelType w:val="hybridMultilevel"/>
    <w:tmpl w:val="725A5D7A"/>
    <w:lvl w:ilvl="0" w:tplc="8B887D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DD4D7C"/>
    <w:multiLevelType w:val="hybridMultilevel"/>
    <w:tmpl w:val="C1AC7C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4617"/>
    <w:multiLevelType w:val="hybridMultilevel"/>
    <w:tmpl w:val="BA5027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7A00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1E34"/>
    <w:multiLevelType w:val="hybridMultilevel"/>
    <w:tmpl w:val="AD9812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04598"/>
    <w:multiLevelType w:val="hybridMultilevel"/>
    <w:tmpl w:val="508EC7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35A50"/>
    <w:multiLevelType w:val="hybridMultilevel"/>
    <w:tmpl w:val="FA3694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25FDA"/>
    <w:multiLevelType w:val="hybridMultilevel"/>
    <w:tmpl w:val="F6407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B7B"/>
    <w:multiLevelType w:val="hybridMultilevel"/>
    <w:tmpl w:val="23A4CB8E"/>
    <w:lvl w:ilvl="0" w:tplc="A83A290E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283E"/>
    <w:multiLevelType w:val="hybridMultilevel"/>
    <w:tmpl w:val="237481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A6C62"/>
    <w:multiLevelType w:val="hybridMultilevel"/>
    <w:tmpl w:val="6E1C98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D78CF"/>
    <w:multiLevelType w:val="hybridMultilevel"/>
    <w:tmpl w:val="D65AC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B74ED"/>
    <w:multiLevelType w:val="hybridMultilevel"/>
    <w:tmpl w:val="DBE8F9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94A4C"/>
    <w:multiLevelType w:val="hybridMultilevel"/>
    <w:tmpl w:val="36A2471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A488B"/>
    <w:multiLevelType w:val="hybridMultilevel"/>
    <w:tmpl w:val="5CFEF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C0992"/>
    <w:multiLevelType w:val="hybridMultilevel"/>
    <w:tmpl w:val="BBDA51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47034A"/>
    <w:multiLevelType w:val="hybridMultilevel"/>
    <w:tmpl w:val="DF1A68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0709F"/>
    <w:multiLevelType w:val="hybridMultilevel"/>
    <w:tmpl w:val="88C67B1C"/>
    <w:lvl w:ilvl="0" w:tplc="DD44253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92F80"/>
    <w:multiLevelType w:val="hybridMultilevel"/>
    <w:tmpl w:val="082AA4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62886"/>
    <w:multiLevelType w:val="hybridMultilevel"/>
    <w:tmpl w:val="BEE253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54927"/>
    <w:multiLevelType w:val="hybridMultilevel"/>
    <w:tmpl w:val="331AFC2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556E1"/>
    <w:multiLevelType w:val="hybridMultilevel"/>
    <w:tmpl w:val="8848DC4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C4409"/>
    <w:multiLevelType w:val="hybridMultilevel"/>
    <w:tmpl w:val="7EF4CC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2D19"/>
    <w:multiLevelType w:val="hybridMultilevel"/>
    <w:tmpl w:val="A8CE55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13B2B"/>
    <w:multiLevelType w:val="hybridMultilevel"/>
    <w:tmpl w:val="DBE475F8"/>
    <w:lvl w:ilvl="0" w:tplc="3FDC340E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AB3528"/>
    <w:multiLevelType w:val="hybridMultilevel"/>
    <w:tmpl w:val="E9F622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D7E7E"/>
    <w:multiLevelType w:val="hybridMultilevel"/>
    <w:tmpl w:val="1B8C4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8"/>
  </w:num>
  <w:num w:numId="5">
    <w:abstractNumId w:val="20"/>
  </w:num>
  <w:num w:numId="6">
    <w:abstractNumId w:val="9"/>
  </w:num>
  <w:num w:numId="7">
    <w:abstractNumId w:val="33"/>
  </w:num>
  <w:num w:numId="8">
    <w:abstractNumId w:val="13"/>
  </w:num>
  <w:num w:numId="9">
    <w:abstractNumId w:val="5"/>
  </w:num>
  <w:num w:numId="10">
    <w:abstractNumId w:val="6"/>
  </w:num>
  <w:num w:numId="11">
    <w:abstractNumId w:val="17"/>
  </w:num>
  <w:num w:numId="12">
    <w:abstractNumId w:val="31"/>
  </w:num>
  <w:num w:numId="13">
    <w:abstractNumId w:val="28"/>
  </w:num>
  <w:num w:numId="14">
    <w:abstractNumId w:val="29"/>
  </w:num>
  <w:num w:numId="15">
    <w:abstractNumId w:val="26"/>
  </w:num>
  <w:num w:numId="16">
    <w:abstractNumId w:val="2"/>
  </w:num>
  <w:num w:numId="17">
    <w:abstractNumId w:val="7"/>
  </w:num>
  <w:num w:numId="18">
    <w:abstractNumId w:val="24"/>
  </w:num>
  <w:num w:numId="19">
    <w:abstractNumId w:val="22"/>
  </w:num>
  <w:num w:numId="20">
    <w:abstractNumId w:val="25"/>
  </w:num>
  <w:num w:numId="21">
    <w:abstractNumId w:val="8"/>
  </w:num>
  <w:num w:numId="22">
    <w:abstractNumId w:val="27"/>
  </w:num>
  <w:num w:numId="23">
    <w:abstractNumId w:val="30"/>
  </w:num>
  <w:num w:numId="24">
    <w:abstractNumId w:val="1"/>
  </w:num>
  <w:num w:numId="25">
    <w:abstractNumId w:val="32"/>
  </w:num>
  <w:num w:numId="26">
    <w:abstractNumId w:val="3"/>
  </w:num>
  <w:num w:numId="27">
    <w:abstractNumId w:val="34"/>
  </w:num>
  <w:num w:numId="28">
    <w:abstractNumId w:val="16"/>
  </w:num>
  <w:num w:numId="29">
    <w:abstractNumId w:val="12"/>
  </w:num>
  <w:num w:numId="30">
    <w:abstractNumId w:val="0"/>
  </w:num>
  <w:num w:numId="31">
    <w:abstractNumId w:val="15"/>
  </w:num>
  <w:num w:numId="32">
    <w:abstractNumId w:val="21"/>
  </w:num>
  <w:num w:numId="33">
    <w:abstractNumId w:val="4"/>
  </w:num>
  <w:num w:numId="34">
    <w:abstractNumId w:val="1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86"/>
    <w:rsid w:val="00007265"/>
    <w:rsid w:val="000131A6"/>
    <w:rsid w:val="00021ACB"/>
    <w:rsid w:val="0004263C"/>
    <w:rsid w:val="00051CDE"/>
    <w:rsid w:val="00073638"/>
    <w:rsid w:val="00083388"/>
    <w:rsid w:val="00087EF2"/>
    <w:rsid w:val="000B3900"/>
    <w:rsid w:val="000C5263"/>
    <w:rsid w:val="000D3EDA"/>
    <w:rsid w:val="000D54C9"/>
    <w:rsid w:val="001077E1"/>
    <w:rsid w:val="001148B3"/>
    <w:rsid w:val="00137DE6"/>
    <w:rsid w:val="00141D8A"/>
    <w:rsid w:val="00161A52"/>
    <w:rsid w:val="00176CB2"/>
    <w:rsid w:val="00183CF4"/>
    <w:rsid w:val="00185F1B"/>
    <w:rsid w:val="001874B0"/>
    <w:rsid w:val="001A2A0B"/>
    <w:rsid w:val="001C22E9"/>
    <w:rsid w:val="001D30EF"/>
    <w:rsid w:val="001F1D78"/>
    <w:rsid w:val="002048B0"/>
    <w:rsid w:val="00220708"/>
    <w:rsid w:val="002238FF"/>
    <w:rsid w:val="002372B3"/>
    <w:rsid w:val="0027232A"/>
    <w:rsid w:val="002A23F5"/>
    <w:rsid w:val="002A2B47"/>
    <w:rsid w:val="002A3412"/>
    <w:rsid w:val="002B419D"/>
    <w:rsid w:val="002C6A94"/>
    <w:rsid w:val="002D0954"/>
    <w:rsid w:val="003026CE"/>
    <w:rsid w:val="0030488F"/>
    <w:rsid w:val="00306529"/>
    <w:rsid w:val="00326487"/>
    <w:rsid w:val="00332778"/>
    <w:rsid w:val="00356350"/>
    <w:rsid w:val="003A2E4A"/>
    <w:rsid w:val="003B1682"/>
    <w:rsid w:val="003B4CAE"/>
    <w:rsid w:val="003E38FC"/>
    <w:rsid w:val="003E686B"/>
    <w:rsid w:val="003E6983"/>
    <w:rsid w:val="003F134F"/>
    <w:rsid w:val="004142C8"/>
    <w:rsid w:val="00456EFD"/>
    <w:rsid w:val="00461C88"/>
    <w:rsid w:val="0049603C"/>
    <w:rsid w:val="0049633A"/>
    <w:rsid w:val="004B1CF3"/>
    <w:rsid w:val="004D61CB"/>
    <w:rsid w:val="0050123A"/>
    <w:rsid w:val="00522572"/>
    <w:rsid w:val="00546C4A"/>
    <w:rsid w:val="00572015"/>
    <w:rsid w:val="00581B77"/>
    <w:rsid w:val="005821E6"/>
    <w:rsid w:val="005B0A60"/>
    <w:rsid w:val="005B1A54"/>
    <w:rsid w:val="005C42C0"/>
    <w:rsid w:val="006113E8"/>
    <w:rsid w:val="0062742A"/>
    <w:rsid w:val="00643C96"/>
    <w:rsid w:val="006617C3"/>
    <w:rsid w:val="00696CC2"/>
    <w:rsid w:val="006C2C4E"/>
    <w:rsid w:val="00737489"/>
    <w:rsid w:val="00754E9C"/>
    <w:rsid w:val="0076018B"/>
    <w:rsid w:val="00766655"/>
    <w:rsid w:val="00795700"/>
    <w:rsid w:val="008075B5"/>
    <w:rsid w:val="00831E8F"/>
    <w:rsid w:val="00851606"/>
    <w:rsid w:val="00854EF2"/>
    <w:rsid w:val="008575FB"/>
    <w:rsid w:val="00895337"/>
    <w:rsid w:val="008A2644"/>
    <w:rsid w:val="008A3DB7"/>
    <w:rsid w:val="008B75EF"/>
    <w:rsid w:val="008C6475"/>
    <w:rsid w:val="008D64D0"/>
    <w:rsid w:val="008F0FA8"/>
    <w:rsid w:val="0090530B"/>
    <w:rsid w:val="0091189B"/>
    <w:rsid w:val="00912291"/>
    <w:rsid w:val="009178D9"/>
    <w:rsid w:val="00933466"/>
    <w:rsid w:val="0094436E"/>
    <w:rsid w:val="00967B21"/>
    <w:rsid w:val="009825EF"/>
    <w:rsid w:val="00986EA1"/>
    <w:rsid w:val="009A3CC2"/>
    <w:rsid w:val="009C0DC0"/>
    <w:rsid w:val="009C4BCC"/>
    <w:rsid w:val="009D1C6E"/>
    <w:rsid w:val="009E731C"/>
    <w:rsid w:val="00A2290E"/>
    <w:rsid w:val="00A26777"/>
    <w:rsid w:val="00A57942"/>
    <w:rsid w:val="00A8697A"/>
    <w:rsid w:val="00AA1204"/>
    <w:rsid w:val="00AA32F5"/>
    <w:rsid w:val="00AB5324"/>
    <w:rsid w:val="00AE512D"/>
    <w:rsid w:val="00AE6515"/>
    <w:rsid w:val="00AF2797"/>
    <w:rsid w:val="00AF3B95"/>
    <w:rsid w:val="00AF6B30"/>
    <w:rsid w:val="00B263ED"/>
    <w:rsid w:val="00B51DE7"/>
    <w:rsid w:val="00B877FC"/>
    <w:rsid w:val="00B96E70"/>
    <w:rsid w:val="00BA4F80"/>
    <w:rsid w:val="00BB640B"/>
    <w:rsid w:val="00BC1EBA"/>
    <w:rsid w:val="00BE2BA0"/>
    <w:rsid w:val="00C10951"/>
    <w:rsid w:val="00C1237B"/>
    <w:rsid w:val="00C13C0C"/>
    <w:rsid w:val="00C24097"/>
    <w:rsid w:val="00C32EB2"/>
    <w:rsid w:val="00C43F2C"/>
    <w:rsid w:val="00CC671C"/>
    <w:rsid w:val="00CC7E2C"/>
    <w:rsid w:val="00CD7FA4"/>
    <w:rsid w:val="00D75B1C"/>
    <w:rsid w:val="00D80286"/>
    <w:rsid w:val="00D96AB4"/>
    <w:rsid w:val="00DB55F0"/>
    <w:rsid w:val="00DC0016"/>
    <w:rsid w:val="00E174E7"/>
    <w:rsid w:val="00E3726B"/>
    <w:rsid w:val="00E52459"/>
    <w:rsid w:val="00F05D2A"/>
    <w:rsid w:val="00F217F5"/>
    <w:rsid w:val="00F4523B"/>
    <w:rsid w:val="00F74380"/>
    <w:rsid w:val="00F748E6"/>
    <w:rsid w:val="00F9339E"/>
    <w:rsid w:val="00FC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76F0C9"/>
  <w15:docId w15:val="{6327ACBA-7130-48ED-B093-F26C812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8B3"/>
    <w:rPr>
      <w:color w:val="000000"/>
    </w:rPr>
  </w:style>
  <w:style w:type="paragraph" w:styleId="Titolo1">
    <w:name w:val="heading 1"/>
    <w:basedOn w:val="Normale"/>
    <w:next w:val="Normale"/>
    <w:qFormat/>
    <w:rsid w:val="001148B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148B3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Arial" w:hAnsi="Arial"/>
      <w:b/>
      <w:i/>
      <w:color w:val="auto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1148B3"/>
    <w:pPr>
      <w:overflowPunct w:val="0"/>
      <w:autoSpaceDE w:val="0"/>
      <w:autoSpaceDN w:val="0"/>
      <w:adjustRightInd w:val="0"/>
      <w:ind w:firstLine="284"/>
      <w:textAlignment w:val="baseline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rsid w:val="001148B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48B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2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546C4A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46C4A"/>
    <w:rPr>
      <w:color w:val="00000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F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F80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1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ttoreconti.gov.it/personal/stile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ttoreconti.gov.it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937</Words>
  <Characters>5343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RELAZIONE FINALE</vt:lpstr>
      <vt:lpstr>RELAZIONE FINALE</vt:lpstr>
    </vt:vector>
  </TitlesOfParts>
  <Company>Hewlett-Packard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pippo</dc:creator>
  <cp:lastModifiedBy>Utente</cp:lastModifiedBy>
  <cp:revision>15</cp:revision>
  <cp:lastPrinted>2011-06-09T07:22:00Z</cp:lastPrinted>
  <dcterms:created xsi:type="dcterms:W3CDTF">2019-05-13T16:11:00Z</dcterms:created>
  <dcterms:modified xsi:type="dcterms:W3CDTF">2026-05-25T17:58:00Z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2023-05-25T10:12:35Z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71ca9cd4-0310-47c5-9d02-69d3fd963c45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