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277CA2" w:rsidRDefault="003F19C1" w:rsidP="002D29F5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>Programma di Scienze Naturali</w:t>
      </w:r>
    </w:p>
    <w:p w:rsidR="003F19C1" w:rsidRPr="00277CA2" w:rsidRDefault="003F19C1" w:rsidP="002D29F5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 xml:space="preserve">Classe: </w:t>
      </w:r>
      <w:r w:rsidR="006C5CC7" w:rsidRPr="00277CA2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="00301D53" w:rsidRPr="00277CA2">
        <w:rPr>
          <w:rFonts w:ascii="Times New Roman" w:hAnsi="Times New Roman" w:cs="Times New Roman"/>
          <w:b/>
          <w:bCs/>
          <w:sz w:val="21"/>
          <w:szCs w:val="21"/>
        </w:rPr>
        <w:t>L</w:t>
      </w:r>
      <w:r w:rsidR="006C5CC7" w:rsidRPr="00277CA2">
        <w:rPr>
          <w:rFonts w:ascii="Times New Roman" w:hAnsi="Times New Roman" w:cs="Times New Roman"/>
          <w:b/>
          <w:bCs/>
          <w:sz w:val="21"/>
          <w:szCs w:val="21"/>
        </w:rPr>
        <w:t>G</w:t>
      </w:r>
    </w:p>
    <w:p w:rsidR="003F19C1" w:rsidRPr="00277CA2" w:rsidRDefault="003F19C1" w:rsidP="002D29F5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>Anno scolastico: 202</w:t>
      </w:r>
      <w:r w:rsidR="00580E2F" w:rsidRPr="00277CA2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277CA2">
        <w:rPr>
          <w:rFonts w:ascii="Times New Roman" w:hAnsi="Times New Roman" w:cs="Times New Roman"/>
          <w:b/>
          <w:bCs/>
          <w:sz w:val="21"/>
          <w:szCs w:val="21"/>
        </w:rPr>
        <w:t>/2</w:t>
      </w:r>
      <w:r w:rsidR="00580E2F" w:rsidRPr="00277CA2">
        <w:rPr>
          <w:rFonts w:ascii="Times New Roman" w:hAnsi="Times New Roman" w:cs="Times New Roman"/>
          <w:b/>
          <w:bCs/>
          <w:sz w:val="21"/>
          <w:szCs w:val="21"/>
        </w:rPr>
        <w:t>6</w:t>
      </w:r>
    </w:p>
    <w:p w:rsidR="0024316B" w:rsidRPr="00277CA2" w:rsidRDefault="0024316B" w:rsidP="002D29F5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 xml:space="preserve">Docente: Daniele Ciampi </w:t>
      </w:r>
    </w:p>
    <w:p w:rsidR="00F82340" w:rsidRPr="00277CA2" w:rsidRDefault="00F82340" w:rsidP="002D29F5">
      <w:pPr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>Testo di riferimento</w:t>
      </w:r>
      <w:r w:rsidR="001610CE" w:rsidRPr="00277CA2">
        <w:rPr>
          <w:rFonts w:ascii="Times New Roman" w:hAnsi="Times New Roman" w:cs="Times New Roman"/>
          <w:b/>
          <w:bCs/>
          <w:sz w:val="21"/>
          <w:szCs w:val="21"/>
        </w:rPr>
        <w:t xml:space="preserve"> di biologia</w:t>
      </w:r>
      <w:r w:rsidRPr="00277CA2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B17A0D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La nuova biologia blu- genetica, evoluzione, biotech-plus</w:t>
      </w:r>
      <w:r w:rsidRPr="00277CA2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; </w:t>
      </w:r>
      <w:proofErr w:type="spellStart"/>
      <w:proofErr w:type="gramStart"/>
      <w:r w:rsidRPr="00277CA2">
        <w:rPr>
          <w:rFonts w:ascii="Times New Roman" w:hAnsi="Times New Roman" w:cs="Times New Roman"/>
          <w:b/>
          <w:bCs/>
          <w:i/>
          <w:iCs/>
          <w:sz w:val="21"/>
          <w:szCs w:val="21"/>
        </w:rPr>
        <w:t>Autori:</w:t>
      </w:r>
      <w:r w:rsidR="00B17A0D">
        <w:rPr>
          <w:rFonts w:ascii="Times New Roman" w:hAnsi="Times New Roman" w:cs="Times New Roman"/>
          <w:b/>
          <w:bCs/>
          <w:i/>
          <w:iCs/>
          <w:sz w:val="21"/>
          <w:szCs w:val="21"/>
        </w:rPr>
        <w:t>Sadava</w:t>
      </w:r>
      <w:proofErr w:type="spellEnd"/>
      <w:proofErr w:type="gramEnd"/>
    </w:p>
    <w:p w:rsidR="00E37D2A" w:rsidRPr="00277CA2" w:rsidRDefault="001610CE" w:rsidP="002D29F5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 xml:space="preserve">Testo di riferimento di chimica; </w:t>
      </w:r>
      <w:proofErr w:type="spellStart"/>
      <w:proofErr w:type="gramStart"/>
      <w:r w:rsidR="00B17A0D">
        <w:rPr>
          <w:rFonts w:ascii="Times New Roman" w:hAnsi="Times New Roman" w:cs="Times New Roman"/>
          <w:b/>
          <w:bCs/>
          <w:i/>
          <w:iCs/>
          <w:sz w:val="21"/>
          <w:szCs w:val="21"/>
        </w:rPr>
        <w:t>Chimica:concetti</w:t>
      </w:r>
      <w:proofErr w:type="spellEnd"/>
      <w:proofErr w:type="gramEnd"/>
      <w:r w:rsidR="00B17A0D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e modelli, dalla materia all’elettrochimica. Autore: </w:t>
      </w:r>
      <w:proofErr w:type="spellStart"/>
      <w:r w:rsidR="00B17A0D">
        <w:rPr>
          <w:rFonts w:ascii="Times New Roman" w:hAnsi="Times New Roman" w:cs="Times New Roman"/>
          <w:b/>
          <w:bCs/>
          <w:i/>
          <w:iCs/>
          <w:sz w:val="21"/>
          <w:szCs w:val="21"/>
        </w:rPr>
        <w:t>Valitutti</w:t>
      </w:r>
      <w:proofErr w:type="spellEnd"/>
    </w:p>
    <w:p w:rsidR="002D29F5" w:rsidRPr="00277CA2" w:rsidRDefault="007A22E8" w:rsidP="002D29F5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>Biologia</w:t>
      </w:r>
      <w:r w:rsidR="002D29F5" w:rsidRPr="00277CA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Il ciclo cellulare e la mitosi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La struttura molecolare del DNA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La Replicazione del DNA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Senescenza cellulare, telomeri e telomerasi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Struttura di un articolo scientifico, Pub-</w:t>
      </w:r>
      <w:proofErr w:type="spellStart"/>
      <w:r w:rsidRPr="00277CA2">
        <w:rPr>
          <w:rFonts w:ascii="Times New Roman" w:hAnsi="Times New Roman" w:cs="Times New Roman"/>
          <w:sz w:val="21"/>
          <w:szCs w:val="21"/>
        </w:rPr>
        <w:t>Med</w:t>
      </w:r>
      <w:proofErr w:type="spellEnd"/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La trascrizione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Caratteristiche del codice genetico 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La traduzione 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Modifiche </w:t>
      </w:r>
      <w:proofErr w:type="spellStart"/>
      <w:r w:rsidRPr="00277CA2">
        <w:rPr>
          <w:rFonts w:ascii="Times New Roman" w:hAnsi="Times New Roman" w:cs="Times New Roman"/>
          <w:sz w:val="21"/>
          <w:szCs w:val="21"/>
        </w:rPr>
        <w:t>pre</w:t>
      </w:r>
      <w:proofErr w:type="spellEnd"/>
      <w:r w:rsidRPr="00277CA2">
        <w:rPr>
          <w:rFonts w:ascii="Times New Roman" w:hAnsi="Times New Roman" w:cs="Times New Roman"/>
          <w:sz w:val="21"/>
          <w:szCs w:val="21"/>
        </w:rPr>
        <w:t xml:space="preserve"> e post traduzionali, smistamento delle proteine e sequenze segnale </w:t>
      </w:r>
    </w:p>
    <w:p w:rsidR="00EE248C" w:rsidRPr="00277CA2" w:rsidRDefault="00EE248C" w:rsidP="00D278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Le mutazioni puntiformi, cromosomiche e del cariotipo</w:t>
      </w:r>
      <w:r w:rsidR="00D278BB" w:rsidRPr="00277CA2">
        <w:rPr>
          <w:rFonts w:ascii="Times New Roman" w:hAnsi="Times New Roman" w:cs="Times New Roman"/>
          <w:sz w:val="21"/>
          <w:szCs w:val="21"/>
        </w:rPr>
        <w:t>. A</w:t>
      </w:r>
      <w:r w:rsidRPr="00277CA2">
        <w:rPr>
          <w:rFonts w:ascii="Times New Roman" w:hAnsi="Times New Roman" w:cs="Times New Roman"/>
          <w:sz w:val="21"/>
          <w:szCs w:val="21"/>
        </w:rPr>
        <w:t>genti mutageni e cancerogeni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Fibro</w:t>
      </w:r>
      <w:r w:rsidR="002011F2">
        <w:rPr>
          <w:rFonts w:ascii="Times New Roman" w:hAnsi="Times New Roman" w:cs="Times New Roman"/>
          <w:sz w:val="21"/>
          <w:szCs w:val="21"/>
        </w:rPr>
        <w:t>s</w:t>
      </w:r>
      <w:r w:rsidRPr="00277CA2">
        <w:rPr>
          <w:rFonts w:ascii="Times New Roman" w:hAnsi="Times New Roman" w:cs="Times New Roman"/>
          <w:sz w:val="21"/>
          <w:szCs w:val="21"/>
        </w:rPr>
        <w:t>i cistica, Ipercolesterolemia familiare, anemia falciforme, fenilchetonuria.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Tumori benigni e maligni, sviluppo del tumore del colon retto.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Genoma procariotico e operoni </w:t>
      </w:r>
      <w:proofErr w:type="spellStart"/>
      <w:r w:rsidRPr="00277CA2">
        <w:rPr>
          <w:rFonts w:ascii="Times New Roman" w:hAnsi="Times New Roman" w:cs="Times New Roman"/>
          <w:sz w:val="21"/>
          <w:szCs w:val="21"/>
        </w:rPr>
        <w:t>lac</w:t>
      </w:r>
      <w:proofErr w:type="spellEnd"/>
      <w:r w:rsidRPr="00277CA2">
        <w:rPr>
          <w:rFonts w:ascii="Times New Roman" w:hAnsi="Times New Roman" w:cs="Times New Roman"/>
          <w:sz w:val="21"/>
          <w:szCs w:val="21"/>
        </w:rPr>
        <w:t xml:space="preserve"> e trp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Ciclo litico e ciclo lisogeno dei batteriofagi 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Il genoma eucariotico e i trasposoni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Lo splicing e le tipologie di RNA polimerasi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Il rimodellamento della cromatica (metilazione e acetilazione)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MicroRNA e regolazione post-traduzionale 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Concetti di sviluppo embrionale </w:t>
      </w:r>
    </w:p>
    <w:p w:rsidR="00EE248C" w:rsidRPr="00277CA2" w:rsidRDefault="00EE248C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277CA2">
        <w:rPr>
          <w:rFonts w:ascii="Times New Roman" w:hAnsi="Times New Roman" w:cs="Times New Roman"/>
          <w:sz w:val="21"/>
          <w:szCs w:val="21"/>
          <w:lang w:val="en-US"/>
        </w:rPr>
        <w:t xml:space="preserve">PCR, Real-time PCR, </w:t>
      </w:r>
      <w:r w:rsidR="004D33FF" w:rsidRPr="00277CA2">
        <w:rPr>
          <w:rFonts w:ascii="Times New Roman" w:hAnsi="Times New Roman" w:cs="Times New Roman"/>
          <w:sz w:val="21"/>
          <w:szCs w:val="21"/>
          <w:lang w:val="en-US"/>
        </w:rPr>
        <w:t>rt-PCR.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Elettroforesi di DNA e Proteine 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Sequenziamento del DNA (Sanger e NGS)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Produzioni di anticorpi monoclonali 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Terapia genica, </w:t>
      </w:r>
      <w:r w:rsidR="00F751CF">
        <w:rPr>
          <w:rFonts w:ascii="Times New Roman" w:hAnsi="Times New Roman" w:cs="Times New Roman"/>
          <w:sz w:val="21"/>
          <w:szCs w:val="21"/>
        </w:rPr>
        <w:t>A</w:t>
      </w:r>
      <w:r w:rsidRPr="00277CA2">
        <w:rPr>
          <w:rFonts w:ascii="Times New Roman" w:hAnsi="Times New Roman" w:cs="Times New Roman"/>
          <w:sz w:val="21"/>
          <w:szCs w:val="21"/>
        </w:rPr>
        <w:t>da-</w:t>
      </w:r>
      <w:proofErr w:type="spellStart"/>
      <w:r w:rsidRPr="00277CA2">
        <w:rPr>
          <w:rFonts w:ascii="Times New Roman" w:hAnsi="Times New Roman" w:cs="Times New Roman"/>
          <w:sz w:val="21"/>
          <w:szCs w:val="21"/>
        </w:rPr>
        <w:t>scid</w:t>
      </w:r>
      <w:proofErr w:type="spellEnd"/>
      <w:r w:rsidRPr="00277CA2">
        <w:rPr>
          <w:rFonts w:ascii="Times New Roman" w:hAnsi="Times New Roman" w:cs="Times New Roman"/>
          <w:sz w:val="21"/>
          <w:szCs w:val="21"/>
        </w:rPr>
        <w:t>, crispr-cas9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Terapia cellulare e cellule staminali, </w:t>
      </w:r>
      <w:proofErr w:type="spellStart"/>
      <w:r w:rsidRPr="00277CA2">
        <w:rPr>
          <w:rFonts w:ascii="Times New Roman" w:hAnsi="Times New Roman" w:cs="Times New Roman"/>
          <w:sz w:val="21"/>
          <w:szCs w:val="21"/>
        </w:rPr>
        <w:t>iPSC</w:t>
      </w:r>
      <w:proofErr w:type="spellEnd"/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Piante OGM</w:t>
      </w:r>
    </w:p>
    <w:p w:rsidR="004D33FF" w:rsidRPr="00277CA2" w:rsidRDefault="004D33FF" w:rsidP="00D278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La meiosi</w:t>
      </w:r>
      <w:r w:rsidR="00D278BB" w:rsidRPr="00277CA2">
        <w:rPr>
          <w:rFonts w:ascii="Times New Roman" w:hAnsi="Times New Roman" w:cs="Times New Roman"/>
          <w:sz w:val="21"/>
          <w:szCs w:val="21"/>
        </w:rPr>
        <w:t>, g</w:t>
      </w:r>
      <w:r w:rsidRPr="00277CA2">
        <w:rPr>
          <w:rFonts w:ascii="Times New Roman" w:hAnsi="Times New Roman" w:cs="Times New Roman"/>
          <w:sz w:val="21"/>
          <w:szCs w:val="21"/>
        </w:rPr>
        <w:t>enetica mendeliana e le sue leggi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Poliallelia, dominanza incompleta e codominanza (gruppi sanguigni)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Pleiotropia ed epistasi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Gli alberi genealogici ed esercizi di trasmissione genica.</w:t>
      </w:r>
    </w:p>
    <w:p w:rsidR="004D33FF" w:rsidRPr="00277CA2" w:rsidRDefault="004D33FF" w:rsidP="00EE24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Trasmissione dei geni legati all’X, Sindrome di Turner e Klinefelter</w:t>
      </w:r>
    </w:p>
    <w:p w:rsidR="00EE248C" w:rsidRPr="00277CA2" w:rsidRDefault="00EE248C" w:rsidP="00D278BB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 </w:t>
      </w:r>
    </w:p>
    <w:p w:rsidR="007A22E8" w:rsidRPr="00277CA2" w:rsidRDefault="007A22E8" w:rsidP="00EE248C">
      <w:pPr>
        <w:pStyle w:val="Paragrafoelenco"/>
        <w:ind w:left="360"/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>Chimica</w:t>
      </w:r>
    </w:p>
    <w:p w:rsidR="002A3CB0" w:rsidRPr="00277CA2" w:rsidRDefault="009D4E55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La Nomenclatura dei composti binari e ternari </w:t>
      </w:r>
    </w:p>
    <w:p w:rsidR="009D4E55" w:rsidRPr="00277CA2" w:rsidRDefault="009D4E55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Mole, molarità e molalità. Concentrazione delle soluzioni</w:t>
      </w:r>
    </w:p>
    <w:p w:rsidR="009D4E55" w:rsidRPr="00277CA2" w:rsidRDefault="009D4E55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Soluzioni elettrolitiche </w:t>
      </w:r>
    </w:p>
    <w:p w:rsidR="009D4E55" w:rsidRPr="00277CA2" w:rsidRDefault="009D4E55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Introduzione al pH</w:t>
      </w:r>
    </w:p>
    <w:p w:rsidR="009D4E55" w:rsidRPr="00277CA2" w:rsidRDefault="009D4E55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Le proprietà colligative (tensione di vapore, innalzamento ebullioscopico e abbassamento crioscopico, pressione osmotica)</w:t>
      </w:r>
    </w:p>
    <w:p w:rsidR="00F21EC8" w:rsidRPr="00277CA2" w:rsidRDefault="00F21EC8" w:rsidP="00F21EC8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7CA2">
        <w:rPr>
          <w:rFonts w:ascii="Times New Roman" w:hAnsi="Times New Roman" w:cs="Times New Roman"/>
          <w:b/>
          <w:bCs/>
          <w:sz w:val="21"/>
          <w:szCs w:val="21"/>
        </w:rPr>
        <w:t>Esperienze Laboratoriali</w:t>
      </w:r>
    </w:p>
    <w:p w:rsidR="007377DC" w:rsidRPr="00277CA2" w:rsidRDefault="007377DC" w:rsidP="00F21EC8">
      <w:pPr>
        <w:rPr>
          <w:rFonts w:ascii="Times New Roman" w:hAnsi="Times New Roman" w:cs="Times New Roman"/>
          <w:b/>
          <w:bCs/>
          <w:sz w:val="21"/>
          <w:szCs w:val="21"/>
        </w:rPr>
      </w:pPr>
    </w:p>
    <w:p w:rsidR="00F21EC8" w:rsidRPr="00277CA2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1"/>
          <w:szCs w:val="21"/>
        </w:rPr>
      </w:pPr>
      <w:r w:rsidRPr="00277CA2">
        <w:rPr>
          <w:rFonts w:ascii="Times New Roman" w:hAnsi="Times New Roman" w:cs="Times New Roman"/>
          <w:sz w:val="21"/>
          <w:szCs w:val="21"/>
        </w:rPr>
        <w:t>Preparazione</w:t>
      </w:r>
      <w:r w:rsidR="000B56A1" w:rsidRPr="00277CA2">
        <w:rPr>
          <w:rFonts w:ascii="Times New Roman" w:hAnsi="Times New Roman" w:cs="Times New Roman"/>
          <w:sz w:val="21"/>
          <w:szCs w:val="21"/>
        </w:rPr>
        <w:t xml:space="preserve">, colorazione e </w:t>
      </w:r>
      <w:r w:rsidRPr="00277CA2">
        <w:rPr>
          <w:rFonts w:ascii="Times New Roman" w:hAnsi="Times New Roman" w:cs="Times New Roman"/>
          <w:sz w:val="21"/>
          <w:szCs w:val="21"/>
        </w:rPr>
        <w:t xml:space="preserve">osservazione di un vetrino </w:t>
      </w:r>
      <w:r w:rsidR="00277CA2" w:rsidRPr="00277CA2">
        <w:rPr>
          <w:rFonts w:ascii="Times New Roman" w:hAnsi="Times New Roman" w:cs="Times New Roman"/>
          <w:sz w:val="21"/>
          <w:szCs w:val="21"/>
        </w:rPr>
        <w:t>con mitosi di meristema vegetale</w:t>
      </w:r>
    </w:p>
    <w:p w:rsidR="002A3CB0" w:rsidRPr="00277CA2" w:rsidRDefault="00277CA2" w:rsidP="000B56A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277CA2">
        <w:rPr>
          <w:rFonts w:ascii="Times New Roman" w:hAnsi="Times New Roman" w:cs="Times New Roman"/>
          <w:sz w:val="21"/>
          <w:szCs w:val="21"/>
        </w:rPr>
        <w:t xml:space="preserve">Preparazione di piastre batteriche con agarosio </w:t>
      </w:r>
    </w:p>
    <w:p w:rsidR="000C624F" w:rsidRDefault="000C624F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.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A324CC">
      <w:r>
        <w:t xml:space="preserve">Firma Studenti                                                                                                                           Firma Docente </w:t>
      </w:r>
    </w:p>
    <w:p w:rsidR="00A324CC" w:rsidRDefault="00A324CC" w:rsidP="003F19C1"/>
    <w:p w:rsidR="00A324CC" w:rsidRDefault="00A324CC">
      <w:r>
        <w:t>_______________________                                                                 ___________________________</w:t>
      </w:r>
    </w:p>
    <w:p w:rsidR="00A324CC" w:rsidRDefault="00A324CC" w:rsidP="003F19C1"/>
    <w:p w:rsidR="00A324CC" w:rsidRDefault="00A324CC" w:rsidP="003F19C1"/>
    <w:p w:rsidR="00A324CC" w:rsidRDefault="00A324CC" w:rsidP="003F19C1">
      <w:r>
        <w:t>_______________________</w:t>
      </w: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9319E"/>
    <w:rsid w:val="000B56A1"/>
    <w:rsid w:val="000C624F"/>
    <w:rsid w:val="00146FE1"/>
    <w:rsid w:val="001610CE"/>
    <w:rsid w:val="001F548D"/>
    <w:rsid w:val="001F55AC"/>
    <w:rsid w:val="002011F2"/>
    <w:rsid w:val="0024316B"/>
    <w:rsid w:val="00277CA2"/>
    <w:rsid w:val="002A2746"/>
    <w:rsid w:val="002A3CB0"/>
    <w:rsid w:val="002D29F5"/>
    <w:rsid w:val="00301D53"/>
    <w:rsid w:val="00303E5B"/>
    <w:rsid w:val="003708F6"/>
    <w:rsid w:val="003D3C11"/>
    <w:rsid w:val="003F19C1"/>
    <w:rsid w:val="004A167A"/>
    <w:rsid w:val="004D33FF"/>
    <w:rsid w:val="004D36E6"/>
    <w:rsid w:val="00580E2F"/>
    <w:rsid w:val="00615E70"/>
    <w:rsid w:val="006C5CC7"/>
    <w:rsid w:val="006F5543"/>
    <w:rsid w:val="007377DC"/>
    <w:rsid w:val="007A22E8"/>
    <w:rsid w:val="008519C3"/>
    <w:rsid w:val="008826BE"/>
    <w:rsid w:val="008969BE"/>
    <w:rsid w:val="008D15FC"/>
    <w:rsid w:val="0091001A"/>
    <w:rsid w:val="00930981"/>
    <w:rsid w:val="009D4E55"/>
    <w:rsid w:val="00A324CC"/>
    <w:rsid w:val="00A66A37"/>
    <w:rsid w:val="00AE43C1"/>
    <w:rsid w:val="00B17A0D"/>
    <w:rsid w:val="00B4447E"/>
    <w:rsid w:val="00B62071"/>
    <w:rsid w:val="00CA4D9A"/>
    <w:rsid w:val="00CE0147"/>
    <w:rsid w:val="00CE545E"/>
    <w:rsid w:val="00D278BB"/>
    <w:rsid w:val="00D70FAD"/>
    <w:rsid w:val="00DA58FB"/>
    <w:rsid w:val="00E35416"/>
    <w:rsid w:val="00E37D2A"/>
    <w:rsid w:val="00ED4BA8"/>
    <w:rsid w:val="00EE028B"/>
    <w:rsid w:val="00EE248C"/>
    <w:rsid w:val="00F21EC8"/>
    <w:rsid w:val="00F23D0A"/>
    <w:rsid w:val="00F751CF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2F4C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43</cp:revision>
  <dcterms:created xsi:type="dcterms:W3CDTF">2025-04-13T15:01:00Z</dcterms:created>
  <dcterms:modified xsi:type="dcterms:W3CDTF">2026-05-29T10:00:00Z</dcterms:modified>
</cp:coreProperties>
</file>