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628"/>
      </w:tblGrid>
      <w:tr w14:paraId="28667C8B">
        <w:trPr>
          <w:trHeight w:val="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9ABE7C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it-IT"/>
              </w:rPr>
            </w:pPr>
          </w:p>
          <w:p w14:paraId="564FFD9A">
            <w:pPr>
              <w:spacing w:after="0" w:line="240" w:lineRule="auto"/>
              <w:jc w:val="center"/>
              <w:rPr>
                <w:rFonts w:hint="default" w:ascii="Arial" w:hAnsi="Arial" w:eastAsia="Times New Roman" w:cs="Arial"/>
                <w:b/>
                <w:color w:val="000000"/>
                <w:sz w:val="28"/>
                <w:szCs w:val="28"/>
                <w:lang w:val="en-US" w:eastAsia="it-IT"/>
              </w:rPr>
            </w:pPr>
            <w:r>
              <w:rPr>
                <w:rFonts w:ascii="Arial" w:hAnsi="Arial" w:eastAsia="Times New Roman" w:cs="Arial"/>
                <w:b/>
                <w:color w:val="000000"/>
                <w:sz w:val="28"/>
                <w:szCs w:val="28"/>
                <w:lang w:eastAsia="it-IT"/>
              </w:rPr>
              <w:t xml:space="preserve">Programma educazione civica </w:t>
            </w:r>
            <w:r>
              <w:rPr>
                <w:rFonts w:hint="default" w:ascii="Arial" w:hAnsi="Arial" w:eastAsia="Times New Roman" w:cs="Arial"/>
                <w:b/>
                <w:color w:val="000000"/>
                <w:sz w:val="28"/>
                <w:szCs w:val="28"/>
                <w:lang w:val="en-US" w:eastAsia="it-IT"/>
              </w:rPr>
              <w:t>3</w:t>
            </w:r>
            <w:r>
              <w:rPr>
                <w:rFonts w:ascii="Arial" w:hAnsi="Arial" w:eastAsia="Times New Roman" w:cs="Arial"/>
                <w:b/>
                <w:color w:val="000000"/>
                <w:sz w:val="28"/>
                <w:szCs w:val="28"/>
                <w:lang w:eastAsia="it-IT"/>
              </w:rPr>
              <w:t>^</w:t>
            </w:r>
            <w:r>
              <w:rPr>
                <w:rFonts w:hint="default" w:ascii="Arial" w:hAnsi="Arial" w:eastAsia="Times New Roman" w:cs="Arial"/>
                <w:b/>
                <w:color w:val="000000"/>
                <w:sz w:val="28"/>
                <w:szCs w:val="28"/>
                <w:lang w:val="en-US" w:eastAsia="it-IT"/>
              </w:rPr>
              <w:t>ENA</w:t>
            </w:r>
          </w:p>
          <w:p w14:paraId="251247A5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color w:val="000000"/>
                <w:sz w:val="28"/>
                <w:szCs w:val="28"/>
                <w:lang w:eastAsia="it-IT"/>
              </w:rPr>
            </w:pPr>
            <w:r>
              <w:rPr>
                <w:rFonts w:ascii="Arial" w:hAnsi="Arial" w:eastAsia="Times New Roman" w:cs="Arial"/>
                <w:b/>
                <w:color w:val="000000"/>
                <w:sz w:val="28"/>
                <w:szCs w:val="28"/>
                <w:lang w:eastAsia="it-IT"/>
              </w:rPr>
              <w:t>a.s. 2025/2026</w:t>
            </w:r>
          </w:p>
          <w:p w14:paraId="61327D09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it-IT"/>
              </w:rPr>
            </w:pPr>
          </w:p>
          <w:p w14:paraId="25F5F4C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it-IT"/>
              </w:rPr>
            </w:pPr>
          </w:p>
        </w:tc>
      </w:tr>
      <w:tr w14:paraId="7AB3AE2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" w:hRule="atLeast"/>
        </w:trPr>
        <w:tc>
          <w:tcPr>
            <w:tcW w:w="9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D09079A">
            <w:pPr>
              <w:pStyle w:val="5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2" w:lineRule="atLeast"/>
              <w:ind w:left="0" w:leftChars="0" w:right="0" w:rightChars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votazioni rappresentanti di classe e di istituto</w:t>
            </w:r>
          </w:p>
        </w:tc>
      </w:tr>
      <w:tr w14:paraId="2B75241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" w:hRule="atLeast"/>
        </w:trPr>
        <w:tc>
          <w:tcPr>
            <w:tcW w:w="9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4AC44F7">
            <w:pPr>
              <w:pStyle w:val="5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2" w:lineRule="atLeast"/>
              <w:ind w:left="0" w:leftChars="0" w:right="0" w:rightChars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it-IT"/>
              </w:rPr>
            </w:pPr>
            <w:r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videolezione sulla strage di Piazza Fontana</w:t>
            </w:r>
          </w:p>
        </w:tc>
      </w:tr>
      <w:tr w14:paraId="02A01B6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" w:hRule="atLeast"/>
        </w:trPr>
        <w:tc>
          <w:tcPr>
            <w:tcW w:w="9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D57C154">
            <w:pPr>
              <w:pStyle w:val="5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2" w:lineRule="atLeast"/>
              <w:jc w:val="center"/>
            </w:pPr>
            <w:r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goal 11 video sustainable cities and communities - mobility in Mexico City, </w:t>
            </w:r>
          </w:p>
          <w:p w14:paraId="397EBDD9">
            <w:pPr>
              <w:pStyle w:val="5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2" w:lineRule="atLeast"/>
              <w:ind w:left="0" w:leftChars="0" w:right="0" w:rightChars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it-IT"/>
              </w:rPr>
            </w:pPr>
            <w:r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goal 3 good health and well-being. </w:t>
            </w:r>
          </w:p>
        </w:tc>
      </w:tr>
      <w:tr w14:paraId="473268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9" w:hRule="atLeast"/>
        </w:trPr>
        <w:tc>
          <w:tcPr>
            <w:tcW w:w="9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4712EE0">
            <w:pPr>
              <w:pStyle w:val="5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2" w:lineRule="atLeast"/>
              <w:ind w:left="0" w:leftChars="0" w:right="0" w:rightChars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it-IT"/>
              </w:rPr>
            </w:pPr>
            <w:r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agenda 2030 goal 1 no poverty</w:t>
            </w:r>
          </w:p>
        </w:tc>
      </w:tr>
      <w:tr w14:paraId="5F7B4DA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" w:hRule="atLeast"/>
        </w:trPr>
        <w:tc>
          <w:tcPr>
            <w:tcW w:w="9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1368673">
            <w:pPr>
              <w:pStyle w:val="5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2" w:lineRule="atLeast"/>
              <w:ind w:left="0" w:leftChars="0" w:right="0" w:rightChars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it-IT"/>
              </w:rPr>
            </w:pPr>
            <w:r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agenda 2030 goal 11 sustainable cities and communities - mobility matters - debate</w:t>
            </w:r>
          </w:p>
        </w:tc>
      </w:tr>
      <w:tr w14:paraId="510D67E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" w:hRule="atLeast"/>
        </w:trPr>
        <w:tc>
          <w:tcPr>
            <w:tcW w:w="9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2F80A6E">
            <w:pPr>
              <w:pStyle w:val="5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2" w:lineRule="atLeast"/>
              <w:ind w:left="0" w:leftChars="0" w:right="0" w:rightChars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it-IT"/>
              </w:rPr>
            </w:pPr>
            <w:r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smaltimento RAE</w:t>
            </w:r>
          </w:p>
        </w:tc>
      </w:tr>
      <w:tr w14:paraId="20A58FD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" w:hRule="atLeast"/>
        </w:trPr>
        <w:tc>
          <w:tcPr>
            <w:tcW w:w="9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B5869AE">
            <w:pPr>
              <w:pStyle w:val="5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2" w:lineRule="atLeast"/>
              <w:ind w:left="0" w:leftChars="0" w:right="0" w:rightChars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it-IT"/>
              </w:rPr>
            </w:pPr>
            <w:r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smaltimento RAE</w:t>
            </w:r>
          </w:p>
        </w:tc>
      </w:tr>
      <w:tr w14:paraId="2DB8EE2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" w:hRule="atLeast"/>
        </w:trPr>
        <w:tc>
          <w:tcPr>
            <w:tcW w:w="9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679950D"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it-IT"/>
              </w:rPr>
            </w:pPr>
          </w:p>
        </w:tc>
      </w:tr>
      <w:tr w14:paraId="104C3B1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" w:hRule="atLeast"/>
        </w:trPr>
        <w:tc>
          <w:tcPr>
            <w:tcW w:w="9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632B660"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it-IT"/>
              </w:rPr>
            </w:pPr>
          </w:p>
        </w:tc>
      </w:tr>
      <w:tr w14:paraId="00B7CE8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" w:hRule="atLeast"/>
        </w:trPr>
        <w:tc>
          <w:tcPr>
            <w:tcW w:w="9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92917F6">
            <w:pPr>
              <w:pStyle w:val="5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2" w:lineRule="atLeast"/>
              <w:ind w:left="0" w:leftChars="0" w:right="0" w:rightChars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it-IT"/>
              </w:rPr>
            </w:pPr>
            <w:r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Contestualizzazione fil “the imitation game”</w:t>
            </w:r>
          </w:p>
        </w:tc>
      </w:tr>
      <w:tr w14:paraId="7D113E0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1" w:hRule="atLeast"/>
        </w:trPr>
        <w:tc>
          <w:tcPr>
            <w:tcW w:w="9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D96AE98">
            <w:pPr>
              <w:pStyle w:val="5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2" w:lineRule="atLeast"/>
              <w:ind w:left="0" w:leftChars="0" w:right="0" w:rightChars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it-IT"/>
              </w:rPr>
            </w:pPr>
            <w:r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The imitation game</w:t>
            </w:r>
          </w:p>
        </w:tc>
      </w:tr>
      <w:tr w14:paraId="43E0E1F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" w:hRule="atLeast"/>
        </w:trPr>
        <w:tc>
          <w:tcPr>
            <w:tcW w:w="9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05A0805">
            <w:pPr>
              <w:pStyle w:val="5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2" w:lineRule="atLeast"/>
              <w:ind w:left="0" w:leftChars="0" w:right="0" w:rightChars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it-IT"/>
              </w:rPr>
            </w:pPr>
            <w:r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The imitation game</w:t>
            </w:r>
          </w:p>
        </w:tc>
      </w:tr>
      <w:tr w14:paraId="531B7E9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" w:hRule="atLeast"/>
        </w:trPr>
        <w:tc>
          <w:tcPr>
            <w:tcW w:w="9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C234A05">
            <w:pPr>
              <w:pStyle w:val="5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2" w:lineRule="atLeast"/>
              <w:ind w:left="0" w:leftChars="0" w:right="0" w:rightChars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it-IT"/>
              </w:rPr>
            </w:pPr>
            <w:r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The imitation game</w:t>
            </w:r>
          </w:p>
        </w:tc>
      </w:tr>
      <w:tr w14:paraId="1812CD4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" w:hRule="atLeast"/>
        </w:trPr>
        <w:tc>
          <w:tcPr>
            <w:tcW w:w="9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5AE99F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bidi w:val="0"/>
              <w:spacing w:before="280" w:beforeAutospacing="0" w:after="0" w:afterAutospacing="0" w:line="12" w:lineRule="atLeast"/>
              <w:jc w:val="center"/>
            </w:pPr>
            <w:r>
              <w:rPr>
                <w:rFonts w:hint="default" w:ascii="Calibri" w:hAnsi="Calibri" w:cs="Calibri"/>
                <w:b/>
                <w:bCs/>
                <w:i w:val="0"/>
                <w:iCs w:val="0"/>
                <w:color w:val="5F6368"/>
                <w:sz w:val="22"/>
                <w:szCs w:val="22"/>
                <w:u w:val="none"/>
                <w:shd w:val="clear" w:fill="FFFFFF"/>
                <w:vertAlign w:val="baseline"/>
              </w:rPr>
              <w:t>Norme di sicurezza in laboratorio e nei luoghi di lavoro</w:t>
            </w:r>
          </w:p>
          <w:p w14:paraId="05FF8775"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it-IT"/>
              </w:rPr>
            </w:pPr>
          </w:p>
        </w:tc>
      </w:tr>
      <w:tr w14:paraId="7057292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" w:hRule="atLeast"/>
        </w:trPr>
        <w:tc>
          <w:tcPr>
            <w:tcW w:w="9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top"/>
          </w:tcPr>
          <w:p w14:paraId="4C4BA72C">
            <w:pPr>
              <w:pStyle w:val="2"/>
              <w:keepNext w:val="0"/>
              <w:keepLines w:val="0"/>
              <w:widowControl/>
              <w:suppressLineNumbers w:val="0"/>
              <w:shd w:val="clear" w:fill="FFFFFF"/>
              <w:bidi w:val="0"/>
              <w:spacing w:before="280" w:beforeAutospacing="0" w:after="80" w:afterAutospacing="0" w:line="12" w:lineRule="atLeast"/>
              <w:jc w:val="center"/>
              <w:outlineLvl w:val="2"/>
              <w:rPr>
                <w:rFonts w:ascii="Times New Roman" w:hAnsi="Times New Roman" w:eastAsia="Times New Roman" w:cs="Times New Roman"/>
                <w:sz w:val="24"/>
                <w:szCs w:val="24"/>
                <w:lang w:eastAsia="it-IT"/>
              </w:rPr>
            </w:pPr>
            <w:r>
              <w:rPr>
                <w:rFonts w:hint="default" w:ascii="Calibri" w:hAnsi="Calibri" w:cs="Calibri"/>
                <w:b/>
                <w:bCs/>
                <w:i w:val="0"/>
                <w:iCs w:val="0"/>
                <w:color w:val="5F6368"/>
                <w:sz w:val="22"/>
                <w:szCs w:val="22"/>
                <w:u w:val="none"/>
                <w:shd w:val="clear" w:fill="FFFFFF"/>
                <w:vertAlign w:val="baseline"/>
              </w:rPr>
              <w:t>Norme di sicurezza in laboratorio e nei luoghi di lavoro</w:t>
            </w:r>
          </w:p>
        </w:tc>
      </w:tr>
      <w:tr w14:paraId="656781C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" w:hRule="atLeast"/>
        </w:trPr>
        <w:tc>
          <w:tcPr>
            <w:tcW w:w="9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top"/>
          </w:tcPr>
          <w:p w14:paraId="271ED4EB">
            <w:pPr>
              <w:pStyle w:val="5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2" w:lineRule="atLeast"/>
              <w:ind w:left="0" w:leftChars="0" w:right="0" w:rightChars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it-IT"/>
              </w:rPr>
            </w:pPr>
            <w:r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Preparazione alla verifica sul film “The imitation game”</w:t>
            </w:r>
          </w:p>
        </w:tc>
      </w:tr>
      <w:tr w14:paraId="097C7CA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" w:hRule="atLeast"/>
        </w:trPr>
        <w:tc>
          <w:tcPr>
            <w:tcW w:w="9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06F40FB">
            <w:pPr>
              <w:pStyle w:val="5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2" w:lineRule="atLeast"/>
              <w:ind w:left="0" w:leftChars="0" w:right="0" w:rightChars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it-IT"/>
              </w:rPr>
            </w:pPr>
            <w:r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VERIFICA  sul film “The imitation game”</w:t>
            </w:r>
          </w:p>
        </w:tc>
      </w:tr>
      <w:tr w14:paraId="15BD2EC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" w:hRule="atLeast"/>
        </w:trPr>
        <w:tc>
          <w:tcPr>
            <w:tcW w:w="9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783E282">
            <w:pPr>
              <w:pStyle w:val="5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2" w:lineRule="atLeast"/>
              <w:ind w:left="0" w:leftChars="0" w:right="0" w:rightChars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it-IT"/>
              </w:rPr>
            </w:pPr>
            <w:r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sviluppo sostenibile</w:t>
            </w:r>
          </w:p>
        </w:tc>
      </w:tr>
      <w:tr w14:paraId="0AFECD7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" w:hRule="atLeast"/>
        </w:trPr>
        <w:tc>
          <w:tcPr>
            <w:tcW w:w="9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8B568E2">
            <w:pPr>
              <w:pStyle w:val="5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2" w:lineRule="atLeast"/>
              <w:ind w:left="0" w:leftChars="0" w:right="0" w:rightChars="0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it-IT" w:eastAsia="it-IT"/>
              </w:rPr>
            </w:pPr>
            <w:r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Energia elettrica </w:t>
            </w:r>
          </w:p>
        </w:tc>
      </w:tr>
      <w:tr w14:paraId="4C88854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" w:hRule="atLeast"/>
        </w:trPr>
        <w:tc>
          <w:tcPr>
            <w:tcW w:w="9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9DBD8DC">
            <w:pPr>
              <w:pStyle w:val="5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2" w:lineRule="atLeast"/>
              <w:ind w:left="0" w:leftChars="0" w:right="0" w:rightChars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it-IT"/>
              </w:rPr>
            </w:pPr>
            <w:r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VERIFICA</w:t>
            </w:r>
          </w:p>
        </w:tc>
      </w:tr>
      <w:tr w14:paraId="7D25CB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" w:hRule="atLeast"/>
        </w:trPr>
        <w:tc>
          <w:tcPr>
            <w:tcW w:w="9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CD11FAB">
            <w:pPr>
              <w:pStyle w:val="5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2" w:lineRule="atLeast"/>
              <w:ind w:left="0" w:leftChars="0" w:right="0" w:rightChars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it-IT"/>
              </w:rPr>
            </w:pPr>
            <w:r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CONSEGNA E DISCUSSIONE VERIFICA</w:t>
            </w:r>
          </w:p>
        </w:tc>
      </w:tr>
      <w:tr w14:paraId="763CBC2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" w:hRule="atLeast"/>
        </w:trPr>
        <w:tc>
          <w:tcPr>
            <w:tcW w:w="9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3F63B5E">
            <w:pPr>
              <w:pStyle w:val="5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2" w:lineRule="atLeast"/>
              <w:ind w:left="0" w:leftChars="0" w:right="0" w:rightChars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it-IT"/>
              </w:rPr>
            </w:pPr>
            <w:r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Discussione sui temi di Ed.Civica affrontati dal film “the imitation game”</w:t>
            </w:r>
          </w:p>
        </w:tc>
      </w:tr>
      <w:tr w14:paraId="0A8510D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9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697C509"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top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it-IT"/>
              </w:rPr>
            </w:pPr>
            <w:bookmarkStart w:id="0" w:name="_GoBack"/>
            <w:bookmarkEnd w:id="0"/>
          </w:p>
        </w:tc>
      </w:tr>
      <w:tr w14:paraId="297254F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" w:hRule="atLeast"/>
        </w:trPr>
        <w:tc>
          <w:tcPr>
            <w:tcW w:w="9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9FE50F8">
            <w:pPr>
              <w:pStyle w:val="5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2" w:lineRule="atLeast"/>
              <w:ind w:left="0" w:leftChars="0" w:right="0" w:rightChars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it-IT"/>
              </w:rPr>
            </w:pPr>
            <w:r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Attività di gruppo</w:t>
            </w:r>
          </w:p>
        </w:tc>
      </w:tr>
      <w:tr w14:paraId="1D85D94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C077C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it-IT"/>
              </w:rPr>
            </w:pPr>
            <w:r>
              <w:rPr>
                <w:rFonts w:ascii="Calibri" w:hAnsi="Calibri" w:eastAsia="Times New Roman" w:cs="Calibri"/>
                <w:color w:val="000000"/>
                <w:lang w:eastAsia="it-IT"/>
              </w:rPr>
              <w:t>I docenti del CdC                                                                                                                 gli allievi</w:t>
            </w:r>
          </w:p>
        </w:tc>
      </w:tr>
    </w:tbl>
    <w:p w14:paraId="4C2F6562"/>
    <w:sectPr>
      <w:pgSz w:w="11906" w:h="16838"/>
      <w:pgMar w:top="1417" w:right="1134" w:bottom="1134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hyphenationZone w:val="283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9F7"/>
    <w:rsid w:val="001849F7"/>
    <w:rsid w:val="00667CDA"/>
    <w:rsid w:val="1D472A99"/>
    <w:rsid w:val="52632759"/>
    <w:rsid w:val="57A87BDC"/>
    <w:rsid w:val="64900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it-IT" w:eastAsia="en-US" w:bidi="ar-SA"/>
    </w:rPr>
  </w:style>
  <w:style w:type="paragraph" w:styleId="2">
    <w:name w:val="heading 3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6"/>
      <w:szCs w:val="26"/>
      <w:lang w:val="en-US" w:eastAsia="zh-CN" w:bidi="ar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121</Words>
  <Characters>763</Characters>
  <Lines>18</Lines>
  <Paragraphs>5</Paragraphs>
  <TotalTime>1</TotalTime>
  <ScaleCrop>false</ScaleCrop>
  <LinksUpToDate>false</LinksUpToDate>
  <CharactersWithSpaces>1152</CharactersWithSpaces>
  <Application>WPS Office_12.1.0.26372_F1E327BC-269C-435d-A152-05C5408002CA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2026-05-19T09:34:00Z</dcterms:created>
  <dc:creator>Roberto Rizzello</dc:creator>
  <cp:lastModifiedBy>Utente</cp:lastModifiedBy>
  <dcterms:modified xsi:type="dcterms:W3CDTF">2026-05-24T17:27:44Z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1033-12.1.0.26372</vt:lpwstr>
  </property>
  <property fmtid="{D5CDD505-2E9C-101B-9397-08002B2CF9AE}" pid="3" name="ICV">
    <vt:lpwstr>5805D9D2995E4AD2B8AA190016588988_13</vt:lpwstr>
  </property>
  <property fmtid="{D5CDD505-2E9C-101B-9397-08002B2CF9AE}" pid="4" name="KSOTemplateDocerSaveRecord">
    <vt:lpwstr>eyJoZGlkIjoiNWU5NjA3Yzk2YmY3YzJmN2I4YzYwNjUzNWZlODBiZWYifQ==</vt:lpwstr>
  </property>
</Properties>
</file>