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horzAnchor="margin" w:tblpXSpec="center" w:tblpY="-630"/>
        <w:tblW w:w="10350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7"/>
        <w:gridCol w:w="7413"/>
        <w:gridCol w:w="1270"/>
      </w:tblGrid>
      <w:tr w:rsidR="00B90959" w:rsidRPr="00B90959" w14:paraId="60E883B6" w14:textId="77777777" w:rsidTr="00B90959">
        <w:trPr>
          <w:trHeight w:val="1846"/>
        </w:trPr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3A2B7C" w14:textId="05501EDE" w:rsidR="00B90959" w:rsidRPr="00B90959" w:rsidRDefault="00B90959" w:rsidP="00B90959">
            <w:pPr>
              <w:spacing w:after="0"/>
              <w:jc w:val="center"/>
              <w:rPr>
                <w:sz w:val="18"/>
                <w:szCs w:val="18"/>
              </w:rPr>
            </w:pPr>
            <w:r w:rsidRPr="00B90959">
              <w:rPr>
                <w:noProof/>
                <w:sz w:val="18"/>
                <w:szCs w:val="18"/>
                <w:lang w:val="en-GB"/>
              </w:rPr>
              <w:drawing>
                <wp:anchor distT="0" distB="0" distL="114300" distR="114300" simplePos="0" relativeHeight="251659264" behindDoc="0" locked="0" layoutInCell="1" allowOverlap="1" wp14:anchorId="137A5ED7" wp14:editId="482B53F0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-36195</wp:posOffset>
                  </wp:positionV>
                  <wp:extent cx="857250" cy="857250"/>
                  <wp:effectExtent l="0" t="0" r="0" b="0"/>
                  <wp:wrapNone/>
                  <wp:docPr id="135115065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90959">
              <w:rPr>
                <w:sz w:val="18"/>
                <w:szCs w:val="18"/>
              </w:rPr>
              <w:t>-</w:t>
            </w:r>
          </w:p>
        </w:tc>
        <w:tc>
          <w:tcPr>
            <w:tcW w:w="7413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vAlign w:val="center"/>
            <w:hideMark/>
          </w:tcPr>
          <w:p w14:paraId="6BA31A9F" w14:textId="77777777" w:rsidR="00B90959" w:rsidRPr="00B90959" w:rsidRDefault="00B90959" w:rsidP="00B90959">
            <w:pPr>
              <w:spacing w:after="0"/>
              <w:jc w:val="center"/>
              <w:rPr>
                <w:sz w:val="40"/>
                <w:szCs w:val="40"/>
              </w:rPr>
            </w:pPr>
            <w:r w:rsidRPr="00B90959">
              <w:rPr>
                <w:b/>
                <w:bCs/>
                <w:sz w:val="40"/>
                <w:szCs w:val="40"/>
              </w:rPr>
              <w:t>I</w:t>
            </w:r>
            <w:r w:rsidRPr="00B90959">
              <w:rPr>
                <w:sz w:val="40"/>
                <w:szCs w:val="40"/>
              </w:rPr>
              <w:t xml:space="preserve">STITUTO </w:t>
            </w:r>
            <w:r w:rsidRPr="00B90959">
              <w:rPr>
                <w:b/>
                <w:bCs/>
                <w:sz w:val="40"/>
                <w:szCs w:val="40"/>
              </w:rPr>
              <w:t>S</w:t>
            </w:r>
            <w:r w:rsidRPr="00B90959">
              <w:rPr>
                <w:sz w:val="40"/>
                <w:szCs w:val="40"/>
              </w:rPr>
              <w:t xml:space="preserve">TATALE </w:t>
            </w:r>
            <w:r w:rsidRPr="00B90959">
              <w:rPr>
                <w:b/>
                <w:bCs/>
                <w:sz w:val="40"/>
                <w:szCs w:val="40"/>
              </w:rPr>
              <w:t>E</w:t>
            </w:r>
            <w:r w:rsidRPr="00B90959">
              <w:rPr>
                <w:sz w:val="40"/>
                <w:szCs w:val="40"/>
              </w:rPr>
              <w:t xml:space="preserve">TTORE </w:t>
            </w:r>
            <w:r w:rsidRPr="00B90959">
              <w:rPr>
                <w:b/>
                <w:bCs/>
                <w:sz w:val="40"/>
                <w:szCs w:val="40"/>
              </w:rPr>
              <w:t>C</w:t>
            </w:r>
            <w:r w:rsidRPr="00B90959">
              <w:rPr>
                <w:sz w:val="40"/>
                <w:szCs w:val="40"/>
              </w:rPr>
              <w:t>ONTI</w:t>
            </w:r>
          </w:p>
          <w:p w14:paraId="6B413939" w14:textId="77777777" w:rsidR="00B90959" w:rsidRPr="00B90959" w:rsidRDefault="00B90959" w:rsidP="00B90959">
            <w:pPr>
              <w:spacing w:after="0"/>
              <w:jc w:val="center"/>
              <w:rPr>
                <w:sz w:val="18"/>
                <w:szCs w:val="18"/>
              </w:rPr>
            </w:pPr>
            <w:r w:rsidRPr="00B90959">
              <w:rPr>
                <w:sz w:val="18"/>
                <w:szCs w:val="18"/>
              </w:rPr>
              <w:t>Istituto tecnico tecnologico – Liceo scientifico delle Scienze applicate</w:t>
            </w:r>
          </w:p>
          <w:p w14:paraId="403D3C77" w14:textId="77777777" w:rsidR="00B90959" w:rsidRPr="00B90959" w:rsidRDefault="00B90959" w:rsidP="00B90959">
            <w:pPr>
              <w:spacing w:after="0"/>
              <w:jc w:val="center"/>
              <w:rPr>
                <w:i/>
                <w:sz w:val="18"/>
                <w:szCs w:val="18"/>
              </w:rPr>
            </w:pPr>
            <w:r w:rsidRPr="00B90959">
              <w:rPr>
                <w:sz w:val="18"/>
                <w:szCs w:val="18"/>
              </w:rPr>
              <w:t>Via Angelo De Vincenti, 11 – 20148 Milano  Tel. 02/405008-9   Fax 02/40070327</w:t>
            </w:r>
            <w:r w:rsidRPr="00B90959">
              <w:rPr>
                <w:sz w:val="18"/>
                <w:szCs w:val="18"/>
              </w:rPr>
              <w:br/>
              <w:t xml:space="preserve"> Via Ugo Betti, 56 – 20151 Milano Tel. 02/33401520</w:t>
            </w:r>
            <w:r w:rsidRPr="00B90959">
              <w:rPr>
                <w:sz w:val="18"/>
                <w:szCs w:val="18"/>
              </w:rPr>
              <w:br/>
            </w:r>
            <w:hyperlink r:id="rId6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http://www.ettoreconti.gov.it</w:t>
              </w:r>
            </w:hyperlink>
            <w:r w:rsidRPr="00B90959">
              <w:rPr>
                <w:i/>
                <w:sz w:val="18"/>
                <w:szCs w:val="18"/>
              </w:rPr>
              <w:t xml:space="preserve">   </w:t>
            </w:r>
            <w:hyperlink r:id="rId7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info@ettoreconti.gov.it</w:t>
              </w:r>
            </w:hyperlink>
            <w:r w:rsidRPr="00B90959">
              <w:rPr>
                <w:i/>
                <w:sz w:val="18"/>
                <w:szCs w:val="18"/>
              </w:rPr>
              <w:t xml:space="preserve">   </w:t>
            </w:r>
            <w:hyperlink r:id="rId8" w:history="1">
              <w:r w:rsidRPr="00B90959">
                <w:rPr>
                  <w:rStyle w:val="Collegamentoipertestuale"/>
                  <w:i/>
                  <w:sz w:val="18"/>
                  <w:szCs w:val="18"/>
                </w:rPr>
                <w:t>mitf290008@pec.istruzione.it</w:t>
              </w:r>
            </w:hyperlink>
          </w:p>
          <w:p w14:paraId="08456558" w14:textId="77777777" w:rsidR="00B90959" w:rsidRPr="00B90959" w:rsidRDefault="00B90959" w:rsidP="00B90959">
            <w:pPr>
              <w:spacing w:after="0"/>
              <w:jc w:val="center"/>
              <w:rPr>
                <w:i/>
                <w:sz w:val="18"/>
                <w:szCs w:val="18"/>
              </w:rPr>
            </w:pPr>
            <w:r w:rsidRPr="00B90959">
              <w:rPr>
                <w:i/>
                <w:sz w:val="18"/>
                <w:szCs w:val="18"/>
              </w:rPr>
              <w:t>C.F. 80125530156   C.M. MITF290008</w:t>
            </w:r>
          </w:p>
        </w:tc>
        <w:tc>
          <w:tcPr>
            <w:tcW w:w="1270" w:type="dxa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  <w:vAlign w:val="center"/>
            <w:hideMark/>
          </w:tcPr>
          <w:p w14:paraId="694D98B7" w14:textId="73667A98" w:rsidR="00B90959" w:rsidRPr="00B90959" w:rsidRDefault="00B90959" w:rsidP="00B90959">
            <w:r w:rsidRPr="00B90959">
              <w:rPr>
                <w:noProof/>
                <w:lang w:val="en-GB"/>
              </w:rPr>
              <w:drawing>
                <wp:anchor distT="0" distB="0" distL="114300" distR="114300" simplePos="0" relativeHeight="251660288" behindDoc="0" locked="0" layoutInCell="1" allowOverlap="1" wp14:anchorId="5895285C" wp14:editId="1F9A0960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-52705</wp:posOffset>
                  </wp:positionV>
                  <wp:extent cx="447675" cy="501650"/>
                  <wp:effectExtent l="0" t="0" r="9525" b="0"/>
                  <wp:wrapNone/>
                  <wp:docPr id="958880894" name="Immagine 3" descr="logo st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 st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01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96FBA36" w14:textId="77777777" w:rsidR="007C3CBA" w:rsidRDefault="007C3CBA" w:rsidP="002A39EB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7E19685B" w14:textId="528EA3B5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  <w:r w:rsidRPr="00C80D4F">
        <w:rPr>
          <w:rFonts w:ascii="Bookman Old Style" w:hAnsi="Bookman Old Style"/>
          <w:b/>
          <w:sz w:val="28"/>
          <w:szCs w:val="28"/>
        </w:rPr>
        <w:t>MATEMATICA</w:t>
      </w:r>
      <w:r>
        <w:rPr>
          <w:rFonts w:ascii="Bookman Old Style" w:hAnsi="Bookman Old Style"/>
          <w:b/>
          <w:sz w:val="28"/>
          <w:szCs w:val="28"/>
        </w:rPr>
        <w:t xml:space="preserve">                                                              </w:t>
      </w:r>
      <w:r w:rsidRPr="00C80D4F">
        <w:rPr>
          <w:rFonts w:ascii="Bookman Old Style" w:hAnsi="Bookman Old Style"/>
          <w:b/>
          <w:sz w:val="28"/>
          <w:szCs w:val="28"/>
        </w:rPr>
        <w:t xml:space="preserve"> </w:t>
      </w:r>
      <w:r w:rsidRPr="00C80D4F">
        <w:rPr>
          <w:rFonts w:ascii="Bookman Old Style" w:hAnsi="Bookman Old Style"/>
          <w:bCs/>
          <w:sz w:val="28"/>
          <w:szCs w:val="28"/>
        </w:rPr>
        <w:t xml:space="preserve">Classe </w:t>
      </w:r>
      <w:r w:rsidR="00F47DC8">
        <w:rPr>
          <w:rFonts w:ascii="Bookman Old Style" w:hAnsi="Bookman Old Style"/>
          <w:b/>
          <w:sz w:val="28"/>
          <w:szCs w:val="28"/>
        </w:rPr>
        <w:t>2L</w:t>
      </w:r>
      <w:r w:rsidR="00C67B62">
        <w:rPr>
          <w:rFonts w:ascii="Bookman Old Style" w:hAnsi="Bookman Old Style"/>
          <w:b/>
          <w:sz w:val="28"/>
          <w:szCs w:val="28"/>
        </w:rPr>
        <w:t>E</w:t>
      </w:r>
    </w:p>
    <w:p w14:paraId="750F8991" w14:textId="77777777" w:rsidR="002E6D5A" w:rsidRPr="002A39EB" w:rsidRDefault="002E6D5A" w:rsidP="002E6D5A">
      <w:pPr>
        <w:rPr>
          <w:rFonts w:ascii="Bookman Old Style" w:hAnsi="Bookman Old Style"/>
          <w:sz w:val="24"/>
          <w:szCs w:val="24"/>
        </w:rPr>
      </w:pPr>
      <w:r w:rsidRPr="002A39EB">
        <w:rPr>
          <w:rFonts w:ascii="Bookman Old Style" w:hAnsi="Bookman Old Style"/>
          <w:b/>
          <w:sz w:val="24"/>
          <w:szCs w:val="24"/>
        </w:rPr>
        <w:t xml:space="preserve">Anno scolastico: </w:t>
      </w:r>
      <w:r w:rsidRPr="002A39EB">
        <w:rPr>
          <w:rFonts w:ascii="Bookman Old Style" w:hAnsi="Bookman Old Style"/>
          <w:sz w:val="24"/>
          <w:szCs w:val="24"/>
        </w:rPr>
        <w:t>202</w:t>
      </w:r>
      <w:r>
        <w:rPr>
          <w:rFonts w:ascii="Bookman Old Style" w:hAnsi="Bookman Old Style"/>
          <w:sz w:val="24"/>
          <w:szCs w:val="24"/>
        </w:rPr>
        <w:t>5</w:t>
      </w:r>
      <w:r w:rsidRPr="002A39EB">
        <w:rPr>
          <w:rFonts w:ascii="Bookman Old Style" w:hAnsi="Bookman Old Style"/>
          <w:sz w:val="24"/>
          <w:szCs w:val="24"/>
        </w:rPr>
        <w:t xml:space="preserve"> – 202</w:t>
      </w:r>
      <w:r>
        <w:rPr>
          <w:rFonts w:ascii="Bookman Old Style" w:hAnsi="Bookman Old Style"/>
          <w:sz w:val="24"/>
          <w:szCs w:val="24"/>
        </w:rPr>
        <w:t>6</w:t>
      </w:r>
    </w:p>
    <w:p w14:paraId="34A2CD49" w14:textId="77777777" w:rsidR="00C80D4F" w:rsidRDefault="00C80D4F" w:rsidP="00C80D4F">
      <w:pPr>
        <w:rPr>
          <w:rFonts w:ascii="Bookman Old Style" w:hAnsi="Bookman Old Style"/>
          <w:bCs/>
          <w:sz w:val="24"/>
          <w:szCs w:val="24"/>
        </w:rPr>
      </w:pPr>
    </w:p>
    <w:p w14:paraId="292758B3" w14:textId="21C70E71" w:rsidR="00C80D4F" w:rsidRPr="00C80D4F" w:rsidRDefault="00C80D4F" w:rsidP="00C80D4F">
      <w:pPr>
        <w:rPr>
          <w:rFonts w:ascii="Bookman Old Style" w:hAnsi="Bookman Old Style"/>
          <w:b/>
          <w:sz w:val="24"/>
          <w:szCs w:val="24"/>
        </w:rPr>
      </w:pPr>
      <w:r w:rsidRPr="00C80D4F">
        <w:rPr>
          <w:rFonts w:ascii="Bookman Old Style" w:hAnsi="Bookman Old Style"/>
          <w:bCs/>
          <w:sz w:val="24"/>
          <w:szCs w:val="24"/>
        </w:rPr>
        <w:t>Docente:</w:t>
      </w:r>
      <w:r w:rsidRPr="00C80D4F">
        <w:rPr>
          <w:rFonts w:ascii="Bookman Old Style" w:hAnsi="Bookman Old Style"/>
          <w:b/>
          <w:sz w:val="24"/>
          <w:szCs w:val="24"/>
        </w:rPr>
        <w:t xml:space="preserve"> </w:t>
      </w:r>
      <w:r w:rsidR="00C67B62">
        <w:rPr>
          <w:rFonts w:ascii="Bookman Old Style" w:hAnsi="Bookman Old Style"/>
          <w:b/>
          <w:bCs/>
          <w:sz w:val="24"/>
          <w:szCs w:val="24"/>
        </w:rPr>
        <w:t>Giovanni</w:t>
      </w:r>
      <w:r w:rsidRPr="00C80D4F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C67B62">
        <w:rPr>
          <w:rFonts w:ascii="Bookman Old Style" w:hAnsi="Bookman Old Style"/>
          <w:b/>
          <w:bCs/>
          <w:sz w:val="24"/>
          <w:szCs w:val="24"/>
        </w:rPr>
        <w:t>Quazzo</w:t>
      </w:r>
      <w:r w:rsidRPr="00C80D4F">
        <w:rPr>
          <w:rFonts w:ascii="Bookman Old Style" w:hAnsi="Bookman Old Style"/>
          <w:b/>
          <w:sz w:val="24"/>
          <w:szCs w:val="24"/>
        </w:rPr>
        <w:t xml:space="preserve"> </w:t>
      </w:r>
    </w:p>
    <w:p w14:paraId="6F495BBC" w14:textId="77777777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5F32735F" w14:textId="64AA2B3B" w:rsidR="00C80D4F" w:rsidRDefault="00C80D4F" w:rsidP="002A39EB">
      <w:pPr>
        <w:jc w:val="center"/>
        <w:rPr>
          <w:rFonts w:ascii="Bookman Old Style" w:hAnsi="Bookman Old Style"/>
          <w:b/>
          <w:sz w:val="28"/>
          <w:szCs w:val="28"/>
        </w:rPr>
      </w:pPr>
      <w:r w:rsidRPr="00C80D4F">
        <w:rPr>
          <w:rFonts w:ascii="Bookman Old Style" w:hAnsi="Bookman Old Style"/>
          <w:b/>
          <w:sz w:val="28"/>
          <w:szCs w:val="28"/>
        </w:rPr>
        <w:t xml:space="preserve">PROGRAMMA SVOLTO </w:t>
      </w:r>
    </w:p>
    <w:p w14:paraId="4285C889" w14:textId="4D253A5A" w:rsidR="00C80D4F" w:rsidRPr="002E6D5A" w:rsidRDefault="00C80D4F" w:rsidP="002E6D5A">
      <w:pPr>
        <w:rPr>
          <w:rFonts w:ascii="Bookman Old Style" w:hAnsi="Bookman Old Style"/>
          <w:bCs/>
          <w:sz w:val="24"/>
          <w:szCs w:val="24"/>
        </w:rPr>
      </w:pPr>
      <w:r w:rsidRPr="002E6D5A">
        <w:rPr>
          <w:rFonts w:ascii="Bookman Old Style" w:hAnsi="Bookman Old Style"/>
          <w:bCs/>
          <w:sz w:val="24"/>
          <w:szCs w:val="24"/>
        </w:rPr>
        <w:t>Libr</w:t>
      </w:r>
      <w:r w:rsidR="000E63FF">
        <w:rPr>
          <w:rFonts w:ascii="Bookman Old Style" w:hAnsi="Bookman Old Style"/>
          <w:bCs/>
          <w:sz w:val="24"/>
          <w:szCs w:val="24"/>
        </w:rPr>
        <w:t>o</w:t>
      </w:r>
      <w:r w:rsidRPr="002E6D5A">
        <w:rPr>
          <w:rFonts w:ascii="Bookman Old Style" w:hAnsi="Bookman Old Style"/>
          <w:bCs/>
          <w:sz w:val="24"/>
          <w:szCs w:val="24"/>
        </w:rPr>
        <w:t xml:space="preserve"> di testo:</w:t>
      </w:r>
    </w:p>
    <w:p w14:paraId="31C2A34E" w14:textId="1607D716" w:rsidR="007C4AAF" w:rsidRDefault="00F47DC8" w:rsidP="000E63FF">
      <w:pPr>
        <w:rPr>
          <w:rFonts w:ascii="Bookman Old Style" w:hAnsi="Bookman Old Style"/>
          <w:bCs/>
          <w:sz w:val="24"/>
          <w:szCs w:val="24"/>
        </w:rPr>
      </w:pPr>
      <w:r>
        <w:rPr>
          <w:rFonts w:ascii="Bookman Old Style" w:hAnsi="Bookman Old Style"/>
          <w:bCs/>
          <w:sz w:val="24"/>
          <w:szCs w:val="24"/>
        </w:rPr>
        <w:t>2</w:t>
      </w:r>
      <w:r w:rsidR="007C4AAF" w:rsidRPr="000E63FF">
        <w:rPr>
          <w:rFonts w:ascii="Bookman Old Style" w:hAnsi="Bookman Old Style"/>
          <w:bCs/>
          <w:sz w:val="24"/>
          <w:szCs w:val="24"/>
        </w:rPr>
        <w:t xml:space="preserve"> Manuale blu 2.0 – </w:t>
      </w:r>
      <w:r w:rsidR="008C3487" w:rsidRPr="000E63FF">
        <w:rPr>
          <w:rFonts w:ascii="Bookman Old Style" w:hAnsi="Bookman Old Style"/>
          <w:bCs/>
          <w:sz w:val="24"/>
          <w:szCs w:val="24"/>
        </w:rPr>
        <w:t>quarta</w:t>
      </w:r>
      <w:r w:rsidR="007C4AAF" w:rsidRPr="000E63FF">
        <w:rPr>
          <w:rFonts w:ascii="Bookman Old Style" w:hAnsi="Bookman Old Style"/>
          <w:bCs/>
          <w:sz w:val="24"/>
          <w:szCs w:val="24"/>
        </w:rPr>
        <w:t xml:space="preserve"> edizione – Bergamini, Barozzi, Trifone </w:t>
      </w:r>
    </w:p>
    <w:p w14:paraId="52F50590" w14:textId="77777777" w:rsidR="000A3F88" w:rsidRPr="000E63FF" w:rsidRDefault="000A3F88" w:rsidP="000E63FF">
      <w:pPr>
        <w:rPr>
          <w:rFonts w:ascii="Bookman Old Style" w:hAnsi="Bookman Old Style"/>
          <w:bCs/>
          <w:sz w:val="24"/>
          <w:szCs w:val="24"/>
        </w:rPr>
      </w:pPr>
    </w:p>
    <w:p w14:paraId="6E9F3DC5" w14:textId="77777777" w:rsidR="006859C6" w:rsidRPr="00575F67" w:rsidRDefault="006859C6" w:rsidP="009C513B">
      <w:pPr>
        <w:pStyle w:val="NormaleWeb"/>
        <w:numPr>
          <w:ilvl w:val="0"/>
          <w:numId w:val="4"/>
        </w:numPr>
        <w:spacing w:before="0" w:beforeAutospacing="0" w:after="120" w:afterAutospacing="0" w:line="360" w:lineRule="auto"/>
        <w:ind w:left="425" w:hanging="425"/>
        <w:jc w:val="both"/>
        <w:textAlignment w:val="baseline"/>
        <w:rPr>
          <w:rFonts w:ascii="Bookman Old Style" w:eastAsiaTheme="minorHAnsi" w:hAnsi="Bookman Old Style" w:cstheme="minorBidi"/>
          <w:bCs/>
          <w:kern w:val="2"/>
          <w:lang w:eastAsia="en-US"/>
          <w14:ligatures w14:val="standardContextual"/>
        </w:rPr>
      </w:pPr>
      <w:r w:rsidRPr="00575F67">
        <w:rPr>
          <w:rFonts w:ascii="Bookman Old Style" w:eastAsiaTheme="minorHAnsi" w:hAnsi="Bookman Old Style" w:cstheme="minorBidi"/>
          <w:bCs/>
          <w:kern w:val="2"/>
          <w:lang w:eastAsia="en-US"/>
          <w14:ligatures w14:val="standardContextual"/>
        </w:rPr>
        <w:t>DISEQUAZIONI DI PRIMO GRADO: ripasso.</w:t>
      </w:r>
    </w:p>
    <w:p w14:paraId="6E119704" w14:textId="437CCB6B" w:rsidR="006859C6" w:rsidRPr="00575F67" w:rsidRDefault="006859C6" w:rsidP="009C513B">
      <w:pPr>
        <w:pStyle w:val="NormaleWeb"/>
        <w:numPr>
          <w:ilvl w:val="0"/>
          <w:numId w:val="4"/>
        </w:numPr>
        <w:spacing w:before="0" w:beforeAutospacing="0" w:after="120" w:afterAutospacing="0" w:line="360" w:lineRule="auto"/>
        <w:ind w:left="425" w:hanging="425"/>
        <w:jc w:val="both"/>
        <w:textAlignment w:val="baseline"/>
        <w:rPr>
          <w:rFonts w:ascii="Bookman Old Style" w:eastAsiaTheme="minorHAnsi" w:hAnsi="Bookman Old Style" w:cstheme="minorBidi"/>
          <w:bCs/>
          <w:kern w:val="2"/>
          <w:lang w:eastAsia="en-US"/>
          <w14:ligatures w14:val="standardContextual"/>
        </w:rPr>
      </w:pPr>
      <w:r w:rsidRPr="00575F67">
        <w:rPr>
          <w:rFonts w:ascii="Bookman Old Style" w:eastAsiaTheme="minorHAnsi" w:hAnsi="Bookman Old Style" w:cstheme="minorBidi"/>
          <w:bCs/>
          <w:kern w:val="2"/>
          <w:lang w:eastAsia="en-US"/>
          <w14:ligatures w14:val="standardContextual"/>
        </w:rPr>
        <w:t>SISTEMI LINEARI DI EQUAZIONI: definizioni, risoluzione di sistemi lineari 2X2 e 3X3; problemi relativi. Matrici: definizioni, determinanti.</w:t>
      </w:r>
      <w:r w:rsidR="009C513B">
        <w:rPr>
          <w:rFonts w:ascii="Bookman Old Style" w:eastAsiaTheme="minorHAnsi" w:hAnsi="Bookman Old Style" w:cstheme="minorBidi"/>
          <w:bCs/>
          <w:kern w:val="2"/>
          <w:lang w:eastAsia="en-US"/>
          <w14:ligatures w14:val="standardContextual"/>
        </w:rPr>
        <w:t xml:space="preserve"> Risoluzione grafica di un sistema lineare.</w:t>
      </w:r>
    </w:p>
    <w:p w14:paraId="33DB5663" w14:textId="77777777" w:rsidR="006859C6" w:rsidRPr="00575F67" w:rsidRDefault="006859C6" w:rsidP="009C513B">
      <w:pPr>
        <w:pStyle w:val="NormaleWeb"/>
        <w:numPr>
          <w:ilvl w:val="0"/>
          <w:numId w:val="4"/>
        </w:numPr>
        <w:spacing w:before="0" w:beforeAutospacing="0" w:after="120" w:afterAutospacing="0" w:line="360" w:lineRule="auto"/>
        <w:ind w:left="425" w:hanging="425"/>
        <w:jc w:val="both"/>
        <w:textAlignment w:val="baseline"/>
        <w:rPr>
          <w:rFonts w:ascii="Bookman Old Style" w:eastAsiaTheme="minorHAnsi" w:hAnsi="Bookman Old Style" w:cstheme="minorBidi"/>
          <w:bCs/>
          <w:kern w:val="2"/>
          <w:lang w:eastAsia="en-US"/>
          <w14:ligatures w14:val="standardContextual"/>
        </w:rPr>
      </w:pPr>
      <w:r w:rsidRPr="00575F67">
        <w:rPr>
          <w:rFonts w:ascii="Bookman Old Style" w:eastAsiaTheme="minorHAnsi" w:hAnsi="Bookman Old Style" w:cstheme="minorBidi"/>
          <w:bCs/>
          <w:kern w:val="2"/>
          <w:lang w:eastAsia="en-US"/>
          <w14:ligatures w14:val="standardContextual"/>
        </w:rPr>
        <w:t>L’INSIEME R E I RADICALI: definizione di numero irrazionale e reale, definizione di radice n-esima di un numero reale positivo o nullo; condizioni di esistenza, proprietà fondamentali; semplificazione, riduzione allo stesso indice, moltiplicazione e divisione, trasporto di un fattore dentro e fuori dal segno di radice; somma di radicali simili; razionalizzazione del denominatore di una frazione; equazioni e sistemi a coefficienti irrazionali; potenze ad esponente frazionario.</w:t>
      </w:r>
    </w:p>
    <w:p w14:paraId="2BBA3F77" w14:textId="4A8C9B91" w:rsidR="006859C6" w:rsidRPr="00575F67" w:rsidRDefault="006859C6" w:rsidP="009C513B">
      <w:pPr>
        <w:pStyle w:val="NormaleWeb"/>
        <w:numPr>
          <w:ilvl w:val="0"/>
          <w:numId w:val="4"/>
        </w:numPr>
        <w:spacing w:before="0" w:beforeAutospacing="0" w:after="120" w:afterAutospacing="0" w:line="360" w:lineRule="auto"/>
        <w:ind w:left="425" w:hanging="425"/>
        <w:jc w:val="both"/>
        <w:textAlignment w:val="baseline"/>
        <w:rPr>
          <w:rFonts w:ascii="Bookman Old Style" w:eastAsiaTheme="minorHAnsi" w:hAnsi="Bookman Old Style" w:cstheme="minorBidi"/>
          <w:bCs/>
          <w:kern w:val="2"/>
          <w:lang w:eastAsia="en-US"/>
          <w14:ligatures w14:val="standardContextual"/>
        </w:rPr>
      </w:pPr>
      <w:r w:rsidRPr="00575F67">
        <w:rPr>
          <w:rFonts w:ascii="Bookman Old Style" w:eastAsiaTheme="minorHAnsi" w:hAnsi="Bookman Old Style" w:cstheme="minorBidi"/>
          <w:bCs/>
          <w:kern w:val="2"/>
          <w:lang w:eastAsia="en-US"/>
          <w14:ligatures w14:val="standardContextual"/>
        </w:rPr>
        <w:t xml:space="preserve">EQUAZIONI DI SECONDO GRADO: definizione, equazioni pure, spurie, monomie; discriminante di un'equazione; formula risolutiva per l'equazione completa; risoluzione di equazioni intere e fratte, numeriche e letterali; radici di un’equazione di secondo grado; scomposizione del trinomio di secondo grado; problemi di secondo grado. La funzione quadratica e la parabola. </w:t>
      </w:r>
    </w:p>
    <w:p w14:paraId="2321894E" w14:textId="77777777" w:rsidR="006859C6" w:rsidRPr="00575F67" w:rsidRDefault="006859C6" w:rsidP="009C513B">
      <w:pPr>
        <w:pStyle w:val="NormaleWeb"/>
        <w:numPr>
          <w:ilvl w:val="0"/>
          <w:numId w:val="4"/>
        </w:numPr>
        <w:spacing w:before="0" w:beforeAutospacing="0" w:after="120" w:afterAutospacing="0" w:line="360" w:lineRule="auto"/>
        <w:ind w:left="425" w:hanging="425"/>
        <w:jc w:val="both"/>
        <w:textAlignment w:val="baseline"/>
        <w:rPr>
          <w:rFonts w:ascii="Bookman Old Style" w:eastAsiaTheme="minorHAnsi" w:hAnsi="Bookman Old Style" w:cstheme="minorBidi"/>
          <w:bCs/>
          <w:kern w:val="2"/>
          <w:lang w:eastAsia="en-US"/>
          <w14:ligatures w14:val="standardContextual"/>
        </w:rPr>
      </w:pPr>
      <w:r w:rsidRPr="00575F67">
        <w:rPr>
          <w:rFonts w:ascii="Bookman Old Style" w:eastAsiaTheme="minorHAnsi" w:hAnsi="Bookman Old Style" w:cstheme="minorBidi"/>
          <w:bCs/>
          <w:kern w:val="2"/>
          <w:lang w:eastAsia="en-US"/>
          <w14:ligatures w14:val="standardContextual"/>
        </w:rPr>
        <w:lastRenderedPageBreak/>
        <w:t>DISEQUAZIONI DI SECONDO GRADO: segno del trinomio di secondo grado e risoluzione di disequazioni di secondo grado con il metodo grafico.  Disequazioni di grado superiore.</w:t>
      </w:r>
    </w:p>
    <w:p w14:paraId="589D3D57" w14:textId="7CE6F61E" w:rsidR="006859C6" w:rsidRPr="00575F67" w:rsidRDefault="006859C6" w:rsidP="009C513B">
      <w:pPr>
        <w:pStyle w:val="NormaleWeb"/>
        <w:numPr>
          <w:ilvl w:val="0"/>
          <w:numId w:val="4"/>
        </w:numPr>
        <w:spacing w:before="0" w:beforeAutospacing="0" w:after="120" w:afterAutospacing="0" w:line="360" w:lineRule="auto"/>
        <w:ind w:left="425" w:hanging="425"/>
        <w:jc w:val="both"/>
        <w:textAlignment w:val="baseline"/>
        <w:rPr>
          <w:rFonts w:ascii="Bookman Old Style" w:eastAsiaTheme="minorHAnsi" w:hAnsi="Bookman Old Style" w:cstheme="minorBidi"/>
          <w:bCs/>
          <w:kern w:val="2"/>
          <w:lang w:eastAsia="en-US"/>
          <w14:ligatures w14:val="standardContextual"/>
        </w:rPr>
      </w:pPr>
      <w:r w:rsidRPr="00575F67">
        <w:rPr>
          <w:rFonts w:ascii="Bookman Old Style" w:eastAsiaTheme="minorHAnsi" w:hAnsi="Bookman Old Style" w:cstheme="minorBidi"/>
          <w:bCs/>
          <w:kern w:val="2"/>
          <w:lang w:eastAsia="en-US"/>
          <w14:ligatures w14:val="standardContextual"/>
        </w:rPr>
        <w:t>EQUAZIONI DI GRADO SUPERIORE AL SECONDO: equazioni risolubili mediante scomposizione in fattori</w:t>
      </w:r>
      <w:r w:rsidR="009C513B">
        <w:rPr>
          <w:rFonts w:ascii="Bookman Old Style" w:eastAsiaTheme="minorHAnsi" w:hAnsi="Bookman Old Style" w:cstheme="minorBidi"/>
          <w:bCs/>
          <w:kern w:val="2"/>
          <w:lang w:eastAsia="en-US"/>
          <w14:ligatures w14:val="standardContextual"/>
        </w:rPr>
        <w:t>.</w:t>
      </w:r>
    </w:p>
    <w:p w14:paraId="325402CE" w14:textId="77777777" w:rsidR="006859C6" w:rsidRDefault="006859C6" w:rsidP="00575F67">
      <w:pPr>
        <w:pStyle w:val="Paragrafoelenco"/>
        <w:spacing w:after="120"/>
        <w:ind w:left="426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</w:p>
    <w:p w14:paraId="01A0CFAD" w14:textId="77777777" w:rsidR="00C67B62" w:rsidRPr="008C7E2B" w:rsidRDefault="00C67B62" w:rsidP="00C67B62">
      <w:pPr>
        <w:pStyle w:val="Paragrafoelenco"/>
        <w:ind w:left="426"/>
        <w:contextualSpacing w:val="0"/>
        <w:jc w:val="both"/>
        <w:rPr>
          <w:rFonts w:ascii="Bookman Old Style" w:hAnsi="Bookman Old Style"/>
          <w:bCs/>
          <w:sz w:val="24"/>
          <w:szCs w:val="24"/>
        </w:rPr>
      </w:pPr>
    </w:p>
    <w:p w14:paraId="7592CF0F" w14:textId="77777777" w:rsidR="002A39EB" w:rsidRPr="002A39EB" w:rsidRDefault="002A39EB" w:rsidP="002A39EB">
      <w:pPr>
        <w:pStyle w:val="Paragrafoelenco"/>
        <w:rPr>
          <w:sz w:val="24"/>
          <w:szCs w:val="24"/>
        </w:rPr>
      </w:pPr>
    </w:p>
    <w:p w14:paraId="5EB2FF33" w14:textId="03322718" w:rsidR="00C80D4F" w:rsidRPr="002A39EB" w:rsidRDefault="00C80D4F" w:rsidP="00C80D4F">
      <w:pPr>
        <w:jc w:val="both"/>
        <w:rPr>
          <w:sz w:val="24"/>
          <w:szCs w:val="24"/>
        </w:rPr>
      </w:pPr>
      <w:bookmarkStart w:id="0" w:name="_Hlk9363170"/>
      <w:r w:rsidRPr="002A39EB">
        <w:rPr>
          <w:sz w:val="24"/>
          <w:szCs w:val="24"/>
        </w:rPr>
        <w:t>Milano, ____ Maggio 202</w:t>
      </w:r>
      <w:r>
        <w:rPr>
          <w:sz w:val="24"/>
          <w:szCs w:val="24"/>
        </w:rPr>
        <w:t>6</w:t>
      </w:r>
    </w:p>
    <w:p w14:paraId="0958A35C" w14:textId="4D337028" w:rsidR="002A39EB" w:rsidRDefault="00C80D4F" w:rsidP="002A39EB">
      <w:pPr>
        <w:jc w:val="both"/>
        <w:rPr>
          <w:sz w:val="24"/>
          <w:szCs w:val="24"/>
        </w:rPr>
      </w:pPr>
      <w:r w:rsidRPr="00C80D4F">
        <w:rPr>
          <w:sz w:val="24"/>
          <w:szCs w:val="24"/>
        </w:rPr>
        <w:t xml:space="preserve">Rappresentanti di classe: </w:t>
      </w:r>
      <w:r>
        <w:rPr>
          <w:sz w:val="24"/>
          <w:szCs w:val="24"/>
        </w:rPr>
        <w:t xml:space="preserve">                                                                             </w:t>
      </w:r>
      <w:r w:rsidRPr="00C80D4F">
        <w:rPr>
          <w:sz w:val="24"/>
          <w:szCs w:val="24"/>
        </w:rPr>
        <w:t>Docente</w:t>
      </w:r>
      <w:r w:rsidR="000266ED">
        <w:rPr>
          <w:sz w:val="24"/>
          <w:szCs w:val="24"/>
        </w:rPr>
        <w:t>:</w:t>
      </w:r>
      <w:r w:rsidRPr="00C80D4F">
        <w:rPr>
          <w:sz w:val="24"/>
          <w:szCs w:val="24"/>
        </w:rPr>
        <w:t xml:space="preserve"> </w:t>
      </w:r>
    </w:p>
    <w:p w14:paraId="3D8D1FF6" w14:textId="77777777" w:rsidR="00C80D4F" w:rsidRPr="002A39EB" w:rsidRDefault="00C80D4F" w:rsidP="002A39EB">
      <w:pPr>
        <w:jc w:val="both"/>
        <w:rPr>
          <w:sz w:val="24"/>
          <w:szCs w:val="24"/>
        </w:rPr>
      </w:pPr>
    </w:p>
    <w:p w14:paraId="287FBD1E" w14:textId="77777777" w:rsidR="002A39EB" w:rsidRPr="002A39EB" w:rsidRDefault="002A39EB" w:rsidP="002A39EB">
      <w:pPr>
        <w:jc w:val="both"/>
        <w:rPr>
          <w:sz w:val="24"/>
          <w:szCs w:val="24"/>
        </w:rPr>
      </w:pPr>
      <w:r w:rsidRPr="002A39EB">
        <w:rPr>
          <w:sz w:val="24"/>
          <w:szCs w:val="24"/>
        </w:rPr>
        <w:t>__________________________________</w:t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</w:r>
      <w:r w:rsidRPr="002A39EB">
        <w:rPr>
          <w:sz w:val="24"/>
          <w:szCs w:val="24"/>
        </w:rPr>
        <w:tab/>
        <w:t>_____________________________</w:t>
      </w:r>
    </w:p>
    <w:p w14:paraId="4786E052" w14:textId="77777777" w:rsidR="002A39EB" w:rsidRPr="002A39EB" w:rsidRDefault="002A39EB" w:rsidP="002A39EB">
      <w:pPr>
        <w:jc w:val="both"/>
        <w:rPr>
          <w:sz w:val="24"/>
          <w:szCs w:val="24"/>
        </w:rPr>
      </w:pPr>
    </w:p>
    <w:p w14:paraId="1C587B04" w14:textId="77777777" w:rsidR="002A39EB" w:rsidRPr="002A39EB" w:rsidRDefault="002A39EB" w:rsidP="002A39EB">
      <w:pPr>
        <w:jc w:val="both"/>
        <w:rPr>
          <w:sz w:val="24"/>
          <w:szCs w:val="24"/>
        </w:rPr>
      </w:pPr>
      <w:r w:rsidRPr="002A39EB">
        <w:rPr>
          <w:sz w:val="24"/>
          <w:szCs w:val="24"/>
        </w:rPr>
        <w:t>__________________________________</w:t>
      </w:r>
      <w:bookmarkEnd w:id="0"/>
    </w:p>
    <w:p w14:paraId="7BB54E89" w14:textId="77777777" w:rsidR="002A39EB" w:rsidRPr="002A39EB" w:rsidRDefault="002A39EB" w:rsidP="002A39EB">
      <w:pPr>
        <w:jc w:val="both"/>
        <w:rPr>
          <w:sz w:val="24"/>
          <w:szCs w:val="24"/>
        </w:rPr>
      </w:pPr>
    </w:p>
    <w:sectPr w:rsidR="002A39EB" w:rsidRPr="002A39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734E"/>
    <w:multiLevelType w:val="hybridMultilevel"/>
    <w:tmpl w:val="A30223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41682"/>
    <w:multiLevelType w:val="hybridMultilevel"/>
    <w:tmpl w:val="3BD48D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202CF"/>
    <w:multiLevelType w:val="multilevel"/>
    <w:tmpl w:val="CBFE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A1215C"/>
    <w:multiLevelType w:val="multilevel"/>
    <w:tmpl w:val="D9B45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3104CE"/>
    <w:multiLevelType w:val="hybridMultilevel"/>
    <w:tmpl w:val="3AC8824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CD39FD"/>
    <w:multiLevelType w:val="hybridMultilevel"/>
    <w:tmpl w:val="D15A1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574198">
    <w:abstractNumId w:val="1"/>
  </w:num>
  <w:num w:numId="2" w16cid:durableId="139467277">
    <w:abstractNumId w:val="0"/>
  </w:num>
  <w:num w:numId="3" w16cid:durableId="1343240179">
    <w:abstractNumId w:val="4"/>
  </w:num>
  <w:num w:numId="4" w16cid:durableId="1012339708">
    <w:abstractNumId w:val="5"/>
  </w:num>
  <w:num w:numId="5" w16cid:durableId="29645714">
    <w:abstractNumId w:val="3"/>
  </w:num>
  <w:num w:numId="6" w16cid:durableId="613830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B8D"/>
    <w:rsid w:val="0002658E"/>
    <w:rsid w:val="000266ED"/>
    <w:rsid w:val="000A3F88"/>
    <w:rsid w:val="000E63FF"/>
    <w:rsid w:val="000F1953"/>
    <w:rsid w:val="002A39EB"/>
    <w:rsid w:val="002D2A97"/>
    <w:rsid w:val="002E6D5A"/>
    <w:rsid w:val="00380228"/>
    <w:rsid w:val="003C2066"/>
    <w:rsid w:val="004E6D1A"/>
    <w:rsid w:val="00575F67"/>
    <w:rsid w:val="006263D6"/>
    <w:rsid w:val="006859C6"/>
    <w:rsid w:val="007C3CBA"/>
    <w:rsid w:val="007C4AAF"/>
    <w:rsid w:val="007C62D0"/>
    <w:rsid w:val="007D5AB7"/>
    <w:rsid w:val="00852DFE"/>
    <w:rsid w:val="008B29AB"/>
    <w:rsid w:val="008C3487"/>
    <w:rsid w:val="008C7E2B"/>
    <w:rsid w:val="009C513B"/>
    <w:rsid w:val="00A65175"/>
    <w:rsid w:val="00AB0390"/>
    <w:rsid w:val="00B90959"/>
    <w:rsid w:val="00BF58D1"/>
    <w:rsid w:val="00C35AE9"/>
    <w:rsid w:val="00C67B62"/>
    <w:rsid w:val="00C80D4F"/>
    <w:rsid w:val="00CA1B8D"/>
    <w:rsid w:val="00D34F08"/>
    <w:rsid w:val="00D7010B"/>
    <w:rsid w:val="00D74736"/>
    <w:rsid w:val="00E1460B"/>
    <w:rsid w:val="00EC12B5"/>
    <w:rsid w:val="00F4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5B8A"/>
  <w15:chartTrackingRefBased/>
  <w15:docId w15:val="{421B5FA4-7F33-494B-9A3D-3C726EB57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1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1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1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1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1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1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1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1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1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1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1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1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1B8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1B8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1B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1B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1B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1B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1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1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1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1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1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1B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1B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1B8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1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1B8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1B8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9095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0959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rsid w:val="008C3487"/>
    <w:pPr>
      <w:spacing w:after="120" w:line="240" w:lineRule="auto"/>
      <w:ind w:firstLine="284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8C348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685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tf290008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ettoreconti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ttoreconti.gov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Ghislandi</dc:creator>
  <cp:keywords/>
  <dc:description/>
  <cp:lastModifiedBy>Elena Ghislandi</cp:lastModifiedBy>
  <cp:revision>5</cp:revision>
  <cp:lastPrinted>2026-05-27T16:34:00Z</cp:lastPrinted>
  <dcterms:created xsi:type="dcterms:W3CDTF">2026-05-27T16:36:00Z</dcterms:created>
  <dcterms:modified xsi:type="dcterms:W3CDTF">2026-05-27T17:28:00Z</dcterms:modified>
</cp:coreProperties>
</file>