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EFAC2">
      <w:pPr>
        <w:jc w:val="center"/>
        <w:rPr>
          <w:rFonts w:ascii="Arial" w:hAnsi="Arial" w:eastAsia="Times New Roman" w:cs="Arial"/>
          <w:color w:val="1C1E21"/>
          <w:sz w:val="28"/>
          <w:szCs w:val="28"/>
          <w:lang w:val="en-US" w:eastAsia="it-IT"/>
        </w:rPr>
      </w:pPr>
      <w:bookmarkStart w:id="2" w:name="_GoBack"/>
      <w:bookmarkEnd w:id="2"/>
      <w:r>
        <w:rPr>
          <w:rFonts w:ascii="Arial" w:hAnsi="Arial" w:eastAsia="Times New Roman" w:cs="Arial"/>
          <w:color w:val="1C1E21"/>
          <w:sz w:val="28"/>
          <w:szCs w:val="28"/>
          <w:lang w:eastAsia="it-IT"/>
        </w:rPr>
        <w:t xml:space="preserve">Classe </w:t>
      </w:r>
      <w:r>
        <w:rPr>
          <w:rFonts w:ascii="Arial" w:hAnsi="Arial" w:eastAsia="Times New Roman" w:cs="Arial"/>
          <w:color w:val="1C1E21"/>
          <w:sz w:val="28"/>
          <w:szCs w:val="28"/>
          <w:lang w:val="en-US" w:eastAsia="it-IT"/>
        </w:rPr>
        <w:t>2</w:t>
      </w:r>
      <w:r>
        <w:rPr>
          <w:rFonts w:ascii="Arial" w:hAnsi="Arial" w:eastAsia="Times New Roman" w:cs="Arial"/>
          <w:color w:val="1C1E21"/>
          <w:sz w:val="28"/>
          <w:szCs w:val="28"/>
          <w:lang w:eastAsia="it-IT"/>
        </w:rPr>
        <w:t>^ L</w:t>
      </w:r>
      <w:r>
        <w:rPr>
          <w:rFonts w:ascii="Arial" w:hAnsi="Arial" w:eastAsia="Times New Roman" w:cs="Arial"/>
          <w:color w:val="1C1E21"/>
          <w:sz w:val="28"/>
          <w:szCs w:val="28"/>
          <w:lang w:val="en-US" w:eastAsia="it-IT"/>
        </w:rPr>
        <w:t>E</w:t>
      </w:r>
      <w:r>
        <w:rPr>
          <w:rFonts w:ascii="Arial" w:hAnsi="Arial" w:eastAsia="Times New Roman" w:cs="Arial"/>
          <w:color w:val="1C1E21"/>
          <w:sz w:val="28"/>
          <w:szCs w:val="28"/>
          <w:lang w:eastAsia="it-IT"/>
        </w:rPr>
        <w:t xml:space="preserve"> as 202</w:t>
      </w:r>
      <w:r>
        <w:rPr>
          <w:rFonts w:ascii="Arial" w:hAnsi="Arial" w:eastAsia="Times New Roman" w:cs="Arial"/>
          <w:color w:val="1C1E21"/>
          <w:sz w:val="28"/>
          <w:szCs w:val="28"/>
          <w:lang w:val="en-US" w:eastAsia="it-IT"/>
        </w:rPr>
        <w:t>5</w:t>
      </w:r>
      <w:r>
        <w:rPr>
          <w:rFonts w:ascii="Arial" w:hAnsi="Arial" w:eastAsia="Times New Roman" w:cs="Arial"/>
          <w:color w:val="1C1E21"/>
          <w:sz w:val="28"/>
          <w:szCs w:val="28"/>
          <w:lang w:eastAsia="it-IT"/>
        </w:rPr>
        <w:t>/202</w:t>
      </w:r>
      <w:r>
        <w:rPr>
          <w:rFonts w:ascii="Arial" w:hAnsi="Arial" w:eastAsia="Times New Roman" w:cs="Arial"/>
          <w:color w:val="1C1E21"/>
          <w:sz w:val="28"/>
          <w:szCs w:val="28"/>
          <w:lang w:val="en-US" w:eastAsia="it-IT"/>
        </w:rPr>
        <w:t>6</w:t>
      </w:r>
    </w:p>
    <w:p w14:paraId="60A112E0">
      <w:pPr>
        <w:jc w:val="center"/>
        <w:rPr>
          <w:rFonts w:ascii="Arial" w:hAnsi="Arial" w:eastAsia="Times New Roman" w:cs="Arial"/>
          <w:i/>
          <w:color w:val="1C1E21"/>
          <w:sz w:val="28"/>
          <w:szCs w:val="28"/>
          <w:lang w:eastAsia="it-IT"/>
        </w:rPr>
      </w:pPr>
      <w:r>
        <w:rPr>
          <w:rFonts w:ascii="Arial" w:hAnsi="Arial" w:eastAsia="Times New Roman" w:cs="Arial"/>
          <w:i/>
          <w:color w:val="1C1E21"/>
          <w:sz w:val="28"/>
          <w:szCs w:val="28"/>
          <w:lang w:eastAsia="it-IT"/>
        </w:rPr>
        <w:t>Insegnante: Roberto Rizzello</w:t>
      </w:r>
    </w:p>
    <w:p w14:paraId="4C3B5A6B">
      <w:pPr>
        <w:rPr>
          <w:rFonts w:ascii="Arial" w:hAnsi="Arial" w:eastAsia="Times New Roman" w:cs="Arial"/>
          <w:b/>
          <w:color w:val="1C1E21"/>
          <w:sz w:val="32"/>
          <w:szCs w:val="32"/>
          <w:lang w:eastAsia="it-IT"/>
        </w:rPr>
      </w:pPr>
      <w:r>
        <w:rPr>
          <w:rFonts w:ascii="Arial" w:hAnsi="Arial" w:eastAsia="Times New Roman" w:cs="Arial"/>
          <w:b/>
          <w:color w:val="1C1E21"/>
          <w:sz w:val="32"/>
          <w:szCs w:val="32"/>
          <w:lang w:eastAsia="it-IT"/>
        </w:rPr>
        <w:t>PROGRAMMA SVOLTO DI INFORMATICA</w:t>
      </w:r>
    </w:p>
    <w:p w14:paraId="52F35C4F">
      <w:pPr>
        <w:ind w:left="2832" w:firstLine="708"/>
        <w:rPr>
          <w:rFonts w:ascii="Arial" w:hAnsi="Arial" w:cs="Arial"/>
          <w:i/>
          <w:sz w:val="28"/>
          <w:szCs w:val="28"/>
        </w:rPr>
      </w:pPr>
      <w:r>
        <w:rPr>
          <w:rFonts w:ascii="Arial" w:hAnsi="Arial" w:cs="Arial"/>
          <w:i/>
          <w:sz w:val="28"/>
          <w:szCs w:val="28"/>
        </w:rPr>
        <w:t xml:space="preserve"> TRIMESTRE</w:t>
      </w:r>
    </w:p>
    <w:p w14:paraId="071F3609">
      <w:pPr>
        <w:rPr>
          <w:rFonts w:ascii="Arial" w:hAnsi="Arial" w:cs="Arial"/>
          <w:sz w:val="28"/>
          <w:szCs w:val="28"/>
        </w:rPr>
      </w:pPr>
      <w:r>
        <w:rPr>
          <w:rFonts w:ascii="Arial" w:hAnsi="Arial" w:cs="Arial"/>
          <w:sz w:val="28"/>
          <w:szCs w:val="28"/>
        </w:rPr>
        <w:t>Variabili booleane. Proprietà elementari delle variabili booleane</w:t>
      </w:r>
    </w:p>
    <w:p w14:paraId="7E924349">
      <w:pPr>
        <w:rPr>
          <w:rFonts w:ascii="Arial" w:hAnsi="Arial" w:cs="Arial"/>
          <w:sz w:val="28"/>
          <w:szCs w:val="28"/>
        </w:rPr>
      </w:pPr>
      <w:r>
        <w:rPr>
          <w:rFonts w:ascii="Arial" w:hAnsi="Arial" w:cs="Arial"/>
          <w:sz w:val="28"/>
          <w:szCs w:val="28"/>
        </w:rPr>
        <w:t>Teoremi dell’algebra booleana: Teoremi dell’assorbimento e teoremi di De Morgan. Proprietà di dualità (senza dimostrazione)</w:t>
      </w:r>
    </w:p>
    <w:p w14:paraId="2F85CCA8">
      <w:pPr>
        <w:rPr>
          <w:rFonts w:ascii="Arial" w:hAnsi="Arial" w:cs="Arial"/>
          <w:sz w:val="28"/>
          <w:szCs w:val="28"/>
        </w:rPr>
      </w:pPr>
      <w:r>
        <w:rPr>
          <w:rFonts w:ascii="Arial" w:hAnsi="Arial" w:cs="Arial"/>
          <w:sz w:val="28"/>
          <w:szCs w:val="28"/>
        </w:rPr>
        <w:t>Operatori logici AND, OR, EXOR, NOT, NOR, NAND e NXOR e loro tabelle della verità</w:t>
      </w:r>
    </w:p>
    <w:p w14:paraId="5210E8DC">
      <w:pPr>
        <w:rPr>
          <w:rFonts w:ascii="Arial" w:hAnsi="Arial" w:cs="Arial"/>
          <w:sz w:val="28"/>
          <w:szCs w:val="28"/>
        </w:rPr>
      </w:pPr>
      <w:bookmarkStart w:id="0" w:name="_Hlk72859224"/>
      <w:bookmarkStart w:id="1" w:name="_Hlk72857840"/>
      <w:r>
        <w:rPr>
          <w:rFonts w:ascii="Arial" w:hAnsi="Arial" w:cs="Arial"/>
          <w:sz w:val="28"/>
          <w:szCs w:val="28"/>
        </w:rPr>
        <w:t>Grandezze scalari e vettoriali. Funzioni trigonometriche seno, coseno, tangente e loro inverse. Utilizzo calcolatrice per il loro calcolo.</w:t>
      </w:r>
    </w:p>
    <w:p w14:paraId="0B664D70">
      <w:pPr>
        <w:rPr>
          <w:rFonts w:ascii="Arial" w:hAnsi="Arial" w:cs="Arial"/>
          <w:sz w:val="28"/>
          <w:szCs w:val="28"/>
        </w:rPr>
      </w:pPr>
      <w:r>
        <w:rPr>
          <w:rFonts w:ascii="Arial" w:hAnsi="Arial" w:cs="Arial"/>
          <w:sz w:val="28"/>
          <w:szCs w:val="28"/>
        </w:rPr>
        <w:t xml:space="preserve">Forma cartesiana e forma “modulo e fase”. Formule di trasformazione Teoremi sui triangoli rettangoli. </w:t>
      </w:r>
    </w:p>
    <w:bookmarkEnd w:id="0"/>
    <w:bookmarkEnd w:id="1"/>
    <w:p w14:paraId="2B9798C7">
      <w:pPr>
        <w:jc w:val="center"/>
        <w:rPr>
          <w:rFonts w:ascii="Arial" w:hAnsi="Arial" w:cs="Arial"/>
          <w:sz w:val="28"/>
          <w:szCs w:val="28"/>
        </w:rPr>
      </w:pPr>
      <w:r>
        <w:rPr>
          <w:rFonts w:ascii="Arial" w:hAnsi="Arial" w:cs="Arial"/>
          <w:i/>
          <w:sz w:val="28"/>
          <w:szCs w:val="28"/>
        </w:rPr>
        <w:t>PENTAMESTRE</w:t>
      </w:r>
    </w:p>
    <w:p w14:paraId="5E1A95E3">
      <w:pPr>
        <w:rPr>
          <w:rFonts w:ascii="Arial" w:hAnsi="Arial" w:cs="Arial"/>
          <w:sz w:val="28"/>
          <w:szCs w:val="28"/>
        </w:rPr>
      </w:pPr>
      <w:r>
        <w:rPr>
          <w:rFonts w:ascii="Arial" w:hAnsi="Arial" w:cs="Arial"/>
          <w:sz w:val="28"/>
          <w:szCs w:val="28"/>
        </w:rPr>
        <w:t>Algebra dei vettori. Circuiti logici e analisi di un circuito. Teorema fondamentale dell’algebra booleana (senza dimostrazione). Dimostrazione circuitale dei teoremi dell’assorbimento e di De Morgan. Verifica circuitale e numerica. Dall’espressione booleana, al circuito che implementa la sua Tabella della Verità. Minimizzazione dei circuiti logici. Media aritmetica, pesata, geometrica ed armonica</w:t>
      </w:r>
    </w:p>
    <w:p w14:paraId="0B4F0F5D">
      <w:pPr>
        <w:jc w:val="center"/>
        <w:rPr>
          <w:rFonts w:ascii="Arial" w:hAnsi="Arial" w:cs="Arial"/>
          <w:sz w:val="28"/>
          <w:szCs w:val="28"/>
        </w:rPr>
      </w:pPr>
      <w:r>
        <w:rPr>
          <w:rFonts w:ascii="Arial" w:hAnsi="Arial" w:cs="Arial"/>
          <w:sz w:val="28"/>
          <w:szCs w:val="28"/>
        </w:rPr>
        <w:t>LABORATORIO</w:t>
      </w:r>
    </w:p>
    <w:p w14:paraId="57C53423">
      <w:pPr>
        <w:rPr>
          <w:rFonts w:ascii="Arial" w:hAnsi="Arial" w:cs="Arial"/>
          <w:sz w:val="28"/>
          <w:szCs w:val="28"/>
        </w:rPr>
      </w:pPr>
      <w:r>
        <w:rPr>
          <w:rFonts w:ascii="Arial" w:hAnsi="Arial" w:cs="Arial"/>
          <w:sz w:val="28"/>
          <w:szCs w:val="28"/>
        </w:rPr>
        <w:t>Diagrammi di flusso e loro scrittura. Sequenzialità della macchina. Operazioni impossibili da eseguire nel campo dei numeri reali. Condizione di “if”. Algoritmo per la risoluzione di un’equazione di primo grado. Algoritmo per il calcolo di superfice e perimetro di triangoli e trapezi. Algoritmo per l’ordinamento di un vettore a tre elementi N1, N2, N3. Algoritmo per il calcolo delle medie.</w:t>
      </w:r>
    </w:p>
    <w:p w14:paraId="16340FAE">
      <w:pPr>
        <w:rPr>
          <w:rFonts w:ascii="Arial" w:hAnsi="Arial" w:cs="Arial"/>
          <w:sz w:val="28"/>
          <w:szCs w:val="28"/>
        </w:rPr>
      </w:pPr>
      <w:r>
        <w:rPr>
          <w:rFonts w:ascii="Arial" w:hAnsi="Arial" w:cs="Arial"/>
          <w:sz w:val="28"/>
          <w:szCs w:val="28"/>
        </w:rPr>
        <w:t>Milano</w:t>
      </w:r>
    </w:p>
    <w:p w14:paraId="666DCF32">
      <w:pPr>
        <w:rPr>
          <w:rFonts w:ascii="Arial" w:hAnsi="Arial" w:cs="Arial"/>
          <w:sz w:val="28"/>
          <w:szCs w:val="28"/>
        </w:rPr>
      </w:pPr>
      <w:r>
        <w:rPr>
          <w:rFonts w:ascii="Arial" w:hAnsi="Arial" w:cs="Arial"/>
          <w:sz w:val="28"/>
          <w:szCs w:val="28"/>
        </w:rPr>
        <w:t>IL DOCENTE</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GLI ALLIEVI</w:t>
      </w:r>
    </w:p>
    <w:p w14:paraId="60186672">
      <w:pPr>
        <w:rPr>
          <w:rFonts w:ascii="Arial" w:hAnsi="Arial" w:cs="Arial"/>
          <w:sz w:val="28"/>
          <w:szCs w:val="28"/>
        </w:rPr>
      </w:pPr>
    </w:p>
    <w:p w14:paraId="614D794C">
      <w:pPr>
        <w:jc w:val="center"/>
        <w:rPr>
          <w:rFonts w:ascii="Arial" w:hAnsi="Arial" w:cs="Arial"/>
          <w:i/>
          <w:sz w:val="28"/>
          <w:szCs w:val="28"/>
        </w:rPr>
      </w:pPr>
    </w:p>
    <w:p w14:paraId="4FF9AB33">
      <w:pPr>
        <w:rPr>
          <w:rFonts w:ascii="Arial" w:hAnsi="Arial" w:cs="Arial"/>
          <w:sz w:val="28"/>
          <w:szCs w:val="28"/>
        </w:rPr>
      </w:pPr>
    </w:p>
    <w:p w14:paraId="5718DE87">
      <w:pPr>
        <w:rPr>
          <w:rFonts w:ascii="Arial" w:hAnsi="Arial" w:cs="Arial"/>
          <w:sz w:val="28"/>
          <w:szCs w:val="28"/>
        </w:rPr>
      </w:pPr>
    </w:p>
    <w:sectPr>
      <w:pgSz w:w="11906" w:h="16838"/>
      <w:pgMar w:top="1417"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283"/>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168"/>
    <w:rsid w:val="000147A0"/>
    <w:rsid w:val="000721BD"/>
    <w:rsid w:val="000852F2"/>
    <w:rsid w:val="001F72A6"/>
    <w:rsid w:val="0020659D"/>
    <w:rsid w:val="0023313B"/>
    <w:rsid w:val="0027727C"/>
    <w:rsid w:val="002A32A6"/>
    <w:rsid w:val="002C410A"/>
    <w:rsid w:val="002C5338"/>
    <w:rsid w:val="003049CB"/>
    <w:rsid w:val="003A58AB"/>
    <w:rsid w:val="003E07A5"/>
    <w:rsid w:val="004B713F"/>
    <w:rsid w:val="004B7D88"/>
    <w:rsid w:val="00534319"/>
    <w:rsid w:val="00534746"/>
    <w:rsid w:val="005E3EBC"/>
    <w:rsid w:val="006965CC"/>
    <w:rsid w:val="00833B9B"/>
    <w:rsid w:val="00882DAA"/>
    <w:rsid w:val="008E585F"/>
    <w:rsid w:val="008F0920"/>
    <w:rsid w:val="009060B5"/>
    <w:rsid w:val="00916CA9"/>
    <w:rsid w:val="009B23DF"/>
    <w:rsid w:val="009F5E73"/>
    <w:rsid w:val="00A63058"/>
    <w:rsid w:val="00AB787E"/>
    <w:rsid w:val="00AC732A"/>
    <w:rsid w:val="00AF169F"/>
    <w:rsid w:val="00B04ECE"/>
    <w:rsid w:val="00B730E0"/>
    <w:rsid w:val="00C36DD8"/>
    <w:rsid w:val="00C65921"/>
    <w:rsid w:val="00C80C9E"/>
    <w:rsid w:val="00D15CAF"/>
    <w:rsid w:val="00D95DEC"/>
    <w:rsid w:val="00E22168"/>
    <w:rsid w:val="00E35F00"/>
    <w:rsid w:val="00E611E2"/>
    <w:rsid w:val="00E766E0"/>
    <w:rsid w:val="00E80735"/>
    <w:rsid w:val="00E92D5E"/>
    <w:rsid w:val="00E9416B"/>
    <w:rsid w:val="00E97F83"/>
    <w:rsid w:val="00EE37EF"/>
    <w:rsid w:val="00F2531F"/>
    <w:rsid w:val="00F83F6C"/>
    <w:rsid w:val="0C5C439F"/>
    <w:rsid w:val="1E5608B1"/>
    <w:rsid w:val="4F380140"/>
    <w:rsid w:val="588709E8"/>
    <w:rsid w:val="5A513783"/>
    <w:rsid w:val="698357BE"/>
    <w:rsid w:val="72062BA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it-IT"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5"/>
    <w:semiHidden/>
    <w:unhideWhenUsed/>
    <w:qFormat/>
    <w:uiPriority w:val="99"/>
    <w:pPr>
      <w:spacing w:after="0" w:line="240" w:lineRule="auto"/>
    </w:pPr>
    <w:rPr>
      <w:rFonts w:ascii="Segoe UI" w:hAnsi="Segoe UI" w:cs="Segoe UI"/>
      <w:sz w:val="18"/>
      <w:szCs w:val="18"/>
    </w:rPr>
  </w:style>
  <w:style w:type="character" w:customStyle="1" w:styleId="5">
    <w:name w:val="Testo fumetto Carattere"/>
    <w:basedOn w:val="2"/>
    <w:link w:val="4"/>
    <w:semiHidden/>
    <w:qFormat/>
    <w:uiPriority w:val="99"/>
    <w:rPr>
      <w:rFonts w:ascii="Segoe UI" w:hAnsi="Segoe UI" w:cs="Segoe UI"/>
      <w:sz w:val="18"/>
      <w:szCs w:val="18"/>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199</Words>
  <Characters>1258</Characters>
  <Lines>10</Lines>
  <Paragraphs>2</Paragraphs>
  <TotalTime>0</TotalTime>
  <ScaleCrop>false</ScaleCrop>
  <LinksUpToDate>false</LinksUpToDate>
  <CharactersWithSpaces>1452</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2026-05-15T08:33:00Z</dcterms:created>
  <dc:creator>Altri</dc:creator>
  <cp:lastModifiedBy>Utente</cp:lastModifiedBy>
  <cp:lastPrinted>2026-05-15T08:33:00Z</cp:lastPrinted>
  <dcterms:modified xsi:type="dcterms:W3CDTF">2026-05-21T17:28:10Z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B2EC97C90733448A995E63A889A74F45_13</vt:lpwstr>
  </property>
  <property fmtid="{D5CDD505-2E9C-101B-9397-08002B2CF9AE}" pid="4" name="KSOTemplateDocerSaveRecord">
    <vt:lpwstr>eyJoZGlkIjoiNWU5NjA3Yzk2YmY3YzJmN2I4YzYwNjUzNWZlODBiZWYifQ==</vt:lpwstr>
  </property>
</Properties>
</file>