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Palatino Linotype" w:cs="Palatino Linotype" w:eastAsia="Palatino Linotype" w:hAnsi="Palatino Linotype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Palatino Linotype" w:cs="Palatino Linotype" w:eastAsia="Palatino Linotype" w:hAnsi="Palatino Linotype"/>
          <w:sz w:val="26"/>
          <w:szCs w:val="26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1"/>
          <w:sz w:val="26"/>
          <w:szCs w:val="26"/>
          <w:rtl w:val="0"/>
        </w:rPr>
        <w:t xml:space="preserve">Istituto Tecnico- Liceo Tecnologico "Ettore Conti”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Palatino Linotype" w:cs="Palatino Linotype" w:eastAsia="Palatino Linotype" w:hAnsi="Palatino Linotype"/>
          <w:sz w:val="26"/>
          <w:szCs w:val="26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6"/>
          <w:szCs w:val="26"/>
          <w:rtl w:val="0"/>
        </w:rPr>
        <w:t xml:space="preserve">a.s. 2024-2025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Palatino Linotype" w:cs="Palatino Linotype" w:eastAsia="Palatino Linotype" w:hAnsi="Palatino Linotype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Palatino Linotype" w:cs="Palatino Linotype" w:eastAsia="Palatino Linotype" w:hAnsi="Palatino Linotype"/>
          <w:b w:val="1"/>
          <w:sz w:val="26"/>
          <w:szCs w:val="26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6"/>
          <w:szCs w:val="26"/>
          <w:rtl w:val="0"/>
        </w:rPr>
        <w:t xml:space="preserve">Prof.ssa Rachele 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sz w:val="26"/>
          <w:szCs w:val="26"/>
          <w:rtl w:val="0"/>
        </w:rPr>
        <w:t xml:space="preserve">PASQUALI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Palatino Linotype" w:cs="Palatino Linotype" w:eastAsia="Palatino Linotype" w:hAnsi="Palatino Linotype"/>
          <w:b w:val="1"/>
          <w:sz w:val="26"/>
          <w:szCs w:val="26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6"/>
          <w:szCs w:val="26"/>
          <w:rtl w:val="0"/>
        </w:rPr>
        <w:t xml:space="preserve">classe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sz w:val="26"/>
          <w:szCs w:val="26"/>
          <w:rtl w:val="0"/>
        </w:rPr>
        <w:t xml:space="preserve"> 4^ LF</w:t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Palatino Linotype" w:cs="Palatino Linotype" w:eastAsia="Palatino Linotype" w:hAnsi="Palatino Linotype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Palatino Linotype" w:cs="Palatino Linotype" w:eastAsia="Palatino Linotype" w:hAnsi="Palatino Linotype"/>
          <w:b w:val="1"/>
          <w:sz w:val="26"/>
          <w:szCs w:val="26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1"/>
          <w:sz w:val="26"/>
          <w:szCs w:val="26"/>
          <w:rtl w:val="0"/>
        </w:rPr>
        <w:t xml:space="preserve">PROGRAMMA SVOLTO di LINGUA E LETTERATURA ITALIANA</w:t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manuale di riferimento: Baldi-Giusso,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I classici nostri contemporanei, 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voll. 1-2</w:t>
      </w:r>
    </w:p>
    <w:p w:rsidR="00000000" w:rsidDel="00000000" w:rsidP="00000000" w:rsidRDefault="00000000" w:rsidRPr="00000000" w14:paraId="0000000A">
      <w:pPr>
        <w:tabs>
          <w:tab w:val="left" w:leader="none" w:pos="851"/>
        </w:tabs>
        <w:spacing w:after="0" w:line="240" w:lineRule="auto"/>
        <w:rPr>
          <w:rFonts w:ascii="Palatino Linotype" w:cs="Palatino Linotype" w:eastAsia="Palatino Linotype" w:hAnsi="Palatino Linotype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851"/>
        </w:tabs>
        <w:spacing w:after="0" w:lin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- Contesto storico della letteratura del secondo Cinquecento: Controriforma, censura e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Indice dei libri Proibiti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, Manierismo</w:t>
      </w:r>
    </w:p>
    <w:p w:rsidR="00000000" w:rsidDel="00000000" w:rsidP="00000000" w:rsidRDefault="00000000" w:rsidRPr="00000000" w14:paraId="0000000C">
      <w:pPr>
        <w:tabs>
          <w:tab w:val="left" w:leader="none" w:pos="851"/>
        </w:tabs>
        <w:spacing w:after="0" w:lin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0"/>
        </w:tabs>
        <w:spacing w:after="0" w:line="240" w:lineRule="auto"/>
        <w:rPr>
          <w:rFonts w:ascii="Palatino Linotype" w:cs="Palatino Linotype" w:eastAsia="Palatino Linotype" w:hAnsi="Palatino Linotype"/>
          <w:i w:val="1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- Tasso e la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Gerusalemme Liberata</w:t>
      </w:r>
    </w:p>
    <w:p w:rsidR="00000000" w:rsidDel="00000000" w:rsidP="00000000" w:rsidRDefault="00000000" w:rsidRPr="00000000" w14:paraId="0000000E">
      <w:pPr>
        <w:tabs>
          <w:tab w:val="left" w:leader="none" w:pos="0"/>
        </w:tabs>
        <w:spacing w:after="0" w:lin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ab/>
      </w:r>
      <w:r w:rsidDel="00000000" w:rsidR="00000000" w:rsidRPr="00000000">
        <w:rPr>
          <w:rFonts w:ascii="Palatino Linotype" w:cs="Palatino Linotype" w:eastAsia="Palatino Linotype" w:hAnsi="Palatino Linotype"/>
          <w:u w:val="single"/>
          <w:rtl w:val="0"/>
        </w:rPr>
        <w:t xml:space="preserve">testi 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“La morte di Clorinda” </w:t>
      </w:r>
    </w:p>
    <w:p w:rsidR="00000000" w:rsidDel="00000000" w:rsidP="00000000" w:rsidRDefault="00000000" w:rsidRPr="00000000" w14:paraId="0000000F">
      <w:pPr>
        <w:tabs>
          <w:tab w:val="left" w:leader="none" w:pos="0"/>
        </w:tabs>
        <w:spacing w:after="0" w:lin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0"/>
        </w:tabs>
        <w:spacing w:after="0" w:lin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- Il Barocco; la lirica di Marino  in Italia e “Don Chisciotte” di Cervantes in Spagna</w:t>
      </w:r>
    </w:p>
    <w:p w:rsidR="00000000" w:rsidDel="00000000" w:rsidP="00000000" w:rsidRDefault="00000000" w:rsidRPr="00000000" w14:paraId="00000011">
      <w:pPr>
        <w:tabs>
          <w:tab w:val="left" w:leader="none" w:pos="0"/>
        </w:tabs>
        <w:spacing w:after="0" w:lin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ab/>
      </w:r>
      <w:r w:rsidDel="00000000" w:rsidR="00000000" w:rsidRPr="00000000">
        <w:rPr>
          <w:rFonts w:ascii="Palatino Linotype" w:cs="Palatino Linotype" w:eastAsia="Palatino Linotype" w:hAnsi="Palatino Linotype"/>
          <w:u w:val="single"/>
          <w:rtl w:val="0"/>
        </w:rPr>
        <w:t xml:space="preserve">testi: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 G. B. Marino, “Donna che si pettina”, “Amore di pesci”, “Neo in bel volto” (testo su classroom); M. de Cervantes, “La spaventosa avventura dei mulini a vento” da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Don Chisciotte della Mancia 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(p. 76)</w:t>
      </w:r>
    </w:p>
    <w:p w:rsidR="00000000" w:rsidDel="00000000" w:rsidP="00000000" w:rsidRDefault="00000000" w:rsidRPr="00000000" w14:paraId="00000012">
      <w:pPr>
        <w:tabs>
          <w:tab w:val="left" w:leader="none" w:pos="0"/>
        </w:tabs>
        <w:spacing w:after="0" w:line="240" w:lineRule="auto"/>
        <w:ind w:left="0" w:firstLine="0"/>
        <w:rPr>
          <w:rFonts w:ascii="Palatino Linotype" w:cs="Palatino Linotype" w:eastAsia="Palatino Linotype" w:hAnsi="Palatino Linotyp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0"/>
        </w:tabs>
        <w:spacing w:after="0" w:lin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- Il Teatro in Europa nel XVII secolo: Shakespeare in Inghilterra (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Amleto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), Moliere in Francia (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Don Giovanni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), Calderon de la Barca in Spagna (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La vita è sogno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), melodramma e commedia dell’arte in Italia</w:t>
      </w:r>
    </w:p>
    <w:p w:rsidR="00000000" w:rsidDel="00000000" w:rsidP="00000000" w:rsidRDefault="00000000" w:rsidRPr="00000000" w14:paraId="00000014">
      <w:pPr>
        <w:tabs>
          <w:tab w:val="left" w:leader="none" w:pos="0"/>
        </w:tabs>
        <w:spacing w:after="0" w:lin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ab/>
      </w:r>
      <w:r w:rsidDel="00000000" w:rsidR="00000000" w:rsidRPr="00000000">
        <w:rPr>
          <w:rFonts w:ascii="Palatino Linotype" w:cs="Palatino Linotype" w:eastAsia="Palatino Linotype" w:hAnsi="Palatino Linotype"/>
          <w:u w:val="single"/>
          <w:rtl w:val="0"/>
        </w:rPr>
        <w:t xml:space="preserve">testi: 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W. Shakespeare, “Essere o non essere” da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Amleto 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(p. 118); P. Calderon de la Barca“La realtà e il sogno” da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La vita è sogno 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(p. 98)</w:t>
      </w:r>
    </w:p>
    <w:p w:rsidR="00000000" w:rsidDel="00000000" w:rsidP="00000000" w:rsidRDefault="00000000" w:rsidRPr="00000000" w14:paraId="00000015">
      <w:pPr>
        <w:tabs>
          <w:tab w:val="left" w:leader="none" w:pos="0"/>
        </w:tabs>
        <w:spacing w:after="0" w:lin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leader="none" w:pos="0"/>
        </w:tabs>
        <w:spacing w:after="0" w:lin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- Galileo e la nascita della scienza moderna e della prosa scientifica in volgare; biografia e opere</w:t>
      </w:r>
    </w:p>
    <w:p w:rsidR="00000000" w:rsidDel="00000000" w:rsidP="00000000" w:rsidRDefault="00000000" w:rsidRPr="00000000" w14:paraId="00000017">
      <w:pPr>
        <w:tabs>
          <w:tab w:val="left" w:leader="none" w:pos="0"/>
        </w:tabs>
        <w:spacing w:after="0" w:lin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ab/>
      </w:r>
      <w:r w:rsidDel="00000000" w:rsidR="00000000" w:rsidRPr="00000000">
        <w:rPr>
          <w:rFonts w:ascii="Palatino Linotype" w:cs="Palatino Linotype" w:eastAsia="Palatino Linotype" w:hAnsi="Palatino Linotype"/>
          <w:u w:val="single"/>
          <w:rtl w:val="0"/>
        </w:rPr>
        <w:t xml:space="preserve">testi: 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Lettera a Benedetto Castelli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 (p. 150) e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La confutazione dell’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ipse dixit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e il coraggio della ricerca  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(p. 167)</w:t>
      </w:r>
    </w:p>
    <w:p w:rsidR="00000000" w:rsidDel="00000000" w:rsidP="00000000" w:rsidRDefault="00000000" w:rsidRPr="00000000" w14:paraId="00000018">
      <w:pPr>
        <w:tabs>
          <w:tab w:val="left" w:leader="none" w:pos="0"/>
        </w:tabs>
        <w:spacing w:after="0" w:line="240" w:lineRule="auto"/>
        <w:rPr>
          <w:rFonts w:ascii="Palatino Linotype" w:cs="Palatino Linotype" w:eastAsia="Palatino Linotype" w:hAnsi="Palatino Linotyp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left" w:leader="none" w:pos="0"/>
        </w:tabs>
        <w:spacing w:after="0" w:line="240" w:lineRule="auto"/>
        <w:rPr>
          <w:rFonts w:ascii="Palatino Linotype" w:cs="Palatino Linotype" w:eastAsia="Palatino Linotype" w:hAnsi="Palatino Linotype"/>
          <w:u w:val="singl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- L’Illuminismo: origine, caratteri e principi dell’Illuminismo in Europa; l’enciclopedia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leader="none" w:pos="0"/>
        </w:tabs>
        <w:spacing w:after="0" w:line="240" w:lineRule="auto"/>
        <w:rPr>
          <w:rFonts w:ascii="Palatino Linotype" w:cs="Palatino Linotype" w:eastAsia="Palatino Linotype" w:hAnsi="Palatino Linotyp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0"/>
        </w:tabs>
        <w:spacing w:after="0" w:line="240" w:lineRule="auto"/>
        <w:rPr>
          <w:rFonts w:ascii="Palatino Linotype" w:cs="Palatino Linotype" w:eastAsia="Palatino Linotype" w:hAnsi="Palatino Linotype"/>
          <w:i w:val="1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- Illuminismo italiano; l’Accademia dei pugni e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Il caffè; 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Beccaria e il trattato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Dei delitti e delle pene</w:t>
      </w:r>
    </w:p>
    <w:p w:rsidR="00000000" w:rsidDel="00000000" w:rsidP="00000000" w:rsidRDefault="00000000" w:rsidRPr="00000000" w14:paraId="0000001C">
      <w:pPr>
        <w:tabs>
          <w:tab w:val="left" w:leader="none" w:pos="0"/>
        </w:tabs>
        <w:spacing w:after="0" w:lin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ab/>
      </w:r>
      <w:r w:rsidDel="00000000" w:rsidR="00000000" w:rsidRPr="00000000">
        <w:rPr>
          <w:rFonts w:ascii="Palatino Linotype" w:cs="Palatino Linotype" w:eastAsia="Palatino Linotype" w:hAnsi="Palatino Linotype"/>
          <w:u w:val="single"/>
          <w:rtl w:val="0"/>
        </w:rPr>
        <w:t xml:space="preserve">testi: 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P. Verri,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Cos’è questo “Caffè”? 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(p. 280); C. Beccaria,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L’utilità delle pene è la negazione della loro crudeltà 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(p. 266)</w:t>
      </w:r>
    </w:p>
    <w:p w:rsidR="00000000" w:rsidDel="00000000" w:rsidP="00000000" w:rsidRDefault="00000000" w:rsidRPr="00000000" w14:paraId="0000001D">
      <w:pPr>
        <w:tabs>
          <w:tab w:val="left" w:leader="none" w:pos="0"/>
        </w:tabs>
        <w:spacing w:after="0" w:line="240" w:lineRule="auto"/>
        <w:rPr>
          <w:rFonts w:ascii="Palatino Linotype" w:cs="Palatino Linotype" w:eastAsia="Palatino Linotype" w:hAnsi="Palatino Linotyp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left" w:leader="none" w:pos="0"/>
        </w:tabs>
        <w:spacing w:after="0" w:lin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- Goldoni e la Riforma del teatro, caratteri illuministi del teatro goldoniano</w:t>
      </w:r>
    </w:p>
    <w:p w:rsidR="00000000" w:rsidDel="00000000" w:rsidP="00000000" w:rsidRDefault="00000000" w:rsidRPr="00000000" w14:paraId="0000001F">
      <w:pPr>
        <w:tabs>
          <w:tab w:val="left" w:leader="none" w:pos="0"/>
        </w:tabs>
        <w:spacing w:after="0" w:lin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ab/>
      </w:r>
      <w:r w:rsidDel="00000000" w:rsidR="00000000" w:rsidRPr="00000000">
        <w:rPr>
          <w:rFonts w:ascii="Palatino Linotype" w:cs="Palatino Linotype" w:eastAsia="Palatino Linotype" w:hAnsi="Palatino Linotype"/>
          <w:u w:val="single"/>
          <w:rtl w:val="0"/>
        </w:rPr>
        <w:t xml:space="preserve">testi: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La locandiera 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(pp. 328-352)</w:t>
      </w:r>
    </w:p>
    <w:p w:rsidR="00000000" w:rsidDel="00000000" w:rsidP="00000000" w:rsidRDefault="00000000" w:rsidRPr="00000000" w14:paraId="00000020">
      <w:pPr>
        <w:tabs>
          <w:tab w:val="left" w:leader="none" w:pos="0"/>
        </w:tabs>
        <w:spacing w:after="0" w:lin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leader="none" w:pos="0"/>
        </w:tabs>
        <w:spacing w:after="0" w:lin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- Parini: biografia, opere e vicinanza all’Illuminismo,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Il Giorno 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e la rieducazione della classe nobiliare</w:t>
      </w:r>
    </w:p>
    <w:p w:rsidR="00000000" w:rsidDel="00000000" w:rsidP="00000000" w:rsidRDefault="00000000" w:rsidRPr="00000000" w14:paraId="00000022">
      <w:pPr>
        <w:tabs>
          <w:tab w:val="left" w:leader="none" w:pos="0"/>
        </w:tabs>
        <w:spacing w:after="0" w:lin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ab/>
      </w:r>
      <w:r w:rsidDel="00000000" w:rsidR="00000000" w:rsidRPr="00000000">
        <w:rPr>
          <w:rFonts w:ascii="Palatino Linotype" w:cs="Palatino Linotype" w:eastAsia="Palatino Linotype" w:hAnsi="Palatino Linotype"/>
          <w:u w:val="single"/>
          <w:rtl w:val="0"/>
        </w:rPr>
        <w:t xml:space="preserve">testi: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Dialogo sopra la nobiltà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 (su classroom), da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Il Giorno 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“Il giovin signore inizia la sua giornata” (p. 414), “La vergine cuccia” (p. 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423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)</w:t>
      </w:r>
    </w:p>
    <w:p w:rsidR="00000000" w:rsidDel="00000000" w:rsidP="00000000" w:rsidRDefault="00000000" w:rsidRPr="00000000" w14:paraId="00000023">
      <w:pPr>
        <w:tabs>
          <w:tab w:val="left" w:leader="none" w:pos="0"/>
        </w:tabs>
        <w:spacing w:after="0" w:lin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tabs>
          <w:tab w:val="left" w:leader="none" w:pos="0"/>
        </w:tabs>
        <w:spacing w:after="0" w:lin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- Neoclassicismo e Preromanticismo (Sturm und drang, distinzione tra naturepoesie e kunstpoesie, Goethe e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I dolori del giovane Werter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)</w:t>
      </w:r>
    </w:p>
    <w:p w:rsidR="00000000" w:rsidDel="00000000" w:rsidP="00000000" w:rsidRDefault="00000000" w:rsidRPr="00000000" w14:paraId="00000025">
      <w:pPr>
        <w:tabs>
          <w:tab w:val="left" w:leader="none" w:pos="0"/>
        </w:tabs>
        <w:spacing w:after="0" w:lin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tabs>
          <w:tab w:val="left" w:leader="none" w:pos="0"/>
        </w:tabs>
        <w:spacing w:after="0" w:lin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- Foscolo: biografia, collocazione dell’autore tra Illuminismo, Neoclassicismo e Preromanticismo,  opere: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Sonetti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,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Le ultime lettere di Jacopo Ortis 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(modelli e riflessione sul romanzo epistolare e sul romanzo moderno,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 Sepolcri 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(struttura e temi del carme),</w:t>
      </w:r>
    </w:p>
    <w:p w:rsidR="00000000" w:rsidDel="00000000" w:rsidP="00000000" w:rsidRDefault="00000000" w:rsidRPr="00000000" w14:paraId="00000027">
      <w:pPr>
        <w:tabs>
          <w:tab w:val="left" w:leader="none" w:pos="0"/>
        </w:tabs>
        <w:spacing w:after="0" w:lin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ab/>
      </w:r>
      <w:r w:rsidDel="00000000" w:rsidR="00000000" w:rsidRPr="00000000">
        <w:rPr>
          <w:rFonts w:ascii="Palatino Linotype" w:cs="Palatino Linotype" w:eastAsia="Palatino Linotype" w:hAnsi="Palatino Linotype"/>
          <w:u w:val="single"/>
          <w:rtl w:val="0"/>
        </w:rPr>
        <w:t xml:space="preserve">testi: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Alla sera, In morte del fratello Giovanni, A Zacinto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, da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Le ultime lettere di Jacopo Ortis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 “Il sacrificio della patria nostra è consumato” (p. 589), “La lettera da Ventimiglia: la storia e la natura” (p. 597), da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I Sepolcri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 (vv. 1-57)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tabs>
          <w:tab w:val="left" w:leader="none" w:pos="0"/>
        </w:tabs>
        <w:spacing w:after="0" w:line="240" w:lineRule="auto"/>
        <w:rPr>
          <w:rFonts w:ascii="Palatino Linotype" w:cs="Palatino Linotype" w:eastAsia="Palatino Linotype" w:hAnsi="Palatino Linotyp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tabs>
          <w:tab w:val="left" w:leader="none" w:pos="0"/>
        </w:tabs>
        <w:spacing w:after="0" w:lin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- Romanticismo europeo e  italiano. La polemica classico-romantica.</w:t>
      </w:r>
    </w:p>
    <w:p w:rsidR="00000000" w:rsidDel="00000000" w:rsidP="00000000" w:rsidRDefault="00000000" w:rsidRPr="00000000" w14:paraId="0000002A">
      <w:pPr>
        <w:tabs>
          <w:tab w:val="left" w:leader="none" w:pos="0"/>
        </w:tabs>
        <w:spacing w:after="0" w:line="240" w:lineRule="auto"/>
        <w:rPr>
          <w:rFonts w:ascii="Palatino Linotype" w:cs="Palatino Linotype" w:eastAsia="Palatino Linotype" w:hAnsi="Palatino Linotype"/>
          <w:i w:val="1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testi: M. De Stael,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Sulla maniera e l’utilità delle traduzioni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 ; C. Beccaria,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Lettera semiseria di Grisostomo al figlio</w:t>
      </w:r>
    </w:p>
    <w:p w:rsidR="00000000" w:rsidDel="00000000" w:rsidP="00000000" w:rsidRDefault="00000000" w:rsidRPr="00000000" w14:paraId="0000002B">
      <w:pPr>
        <w:tabs>
          <w:tab w:val="left" w:leader="none" w:pos="0"/>
        </w:tabs>
        <w:spacing w:after="0" w:line="240" w:lineRule="auto"/>
        <w:rPr>
          <w:rFonts w:ascii="Palatino Linotype" w:cs="Palatino Linotype" w:eastAsia="Palatino Linotype" w:hAnsi="Palatino Linotype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tabs>
          <w:tab w:val="left" w:leader="none" w:pos="851"/>
        </w:tabs>
        <w:spacing w:after="0" w:lin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- Leopardi: biografia, opere, pensiero.</w:t>
      </w:r>
    </w:p>
    <w:p w:rsidR="00000000" w:rsidDel="00000000" w:rsidP="00000000" w:rsidRDefault="00000000" w:rsidRPr="00000000" w14:paraId="0000002D">
      <w:pPr>
        <w:tabs>
          <w:tab w:val="left" w:leader="none" w:pos="851"/>
        </w:tabs>
        <w:spacing w:after="0" w:lin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u w:val="single"/>
          <w:rtl w:val="0"/>
        </w:rPr>
        <w:t xml:space="preserve">testi: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 dallo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Zibaldone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, “Un giardino di sofferenza”; dai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Canti 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“Il passero solitario”, “L’infinito”, “A Silvia”, “Il sabato del villaggio”, “La quiete dopo la tempesta”; dalle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Operette  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“Dialogo di un venditore di almanacchi e di un passeggere”</w:t>
      </w:r>
    </w:p>
    <w:p w:rsidR="00000000" w:rsidDel="00000000" w:rsidP="00000000" w:rsidRDefault="00000000" w:rsidRPr="00000000" w14:paraId="0000002E">
      <w:pPr>
        <w:tabs>
          <w:tab w:val="left" w:leader="none" w:pos="851"/>
        </w:tabs>
        <w:spacing w:after="0" w:line="240" w:lineRule="auto"/>
        <w:rPr>
          <w:rFonts w:ascii="Palatino Linotype" w:cs="Palatino Linotype" w:eastAsia="Palatino Linotype" w:hAnsi="Palatino Linotype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left" w:leader="none" w:pos="851"/>
        </w:tabs>
        <w:spacing w:after="0" w:lin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- Manzoni: cenni alla biografia, al pensiero e al corpus delle opere;  storia editoriale del romanzo i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Promessi Sposi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tabs>
          <w:tab w:val="left" w:leader="none" w:pos="711.0000000000001"/>
        </w:tabs>
        <w:spacing w:after="0" w:line="240" w:lineRule="auto"/>
        <w:ind w:firstLine="708.6614173228347"/>
        <w:rPr>
          <w:rFonts w:ascii="Palatino Linotype" w:cs="Palatino Linotype" w:eastAsia="Palatino Linotype" w:hAnsi="Palatino Linotype"/>
          <w:i w:val="1"/>
        </w:rPr>
      </w:pPr>
      <w:r w:rsidDel="00000000" w:rsidR="00000000" w:rsidRPr="00000000">
        <w:rPr>
          <w:rFonts w:ascii="Palatino Linotype" w:cs="Palatino Linotype" w:eastAsia="Palatino Linotype" w:hAnsi="Palatino Linotype"/>
          <w:u w:val="single"/>
          <w:rtl w:val="0"/>
        </w:rPr>
        <w:t xml:space="preserve">testi: 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“Il cinque maggio”, capp. 9-10 (integrali)-34 (Cecilia) de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I Promessi Sposi</w:t>
      </w:r>
    </w:p>
    <w:p w:rsidR="00000000" w:rsidDel="00000000" w:rsidP="00000000" w:rsidRDefault="00000000" w:rsidRPr="00000000" w14:paraId="00000031">
      <w:pPr>
        <w:tabs>
          <w:tab w:val="left" w:leader="none" w:pos="711.0000000000001"/>
        </w:tabs>
        <w:spacing w:after="0" w:line="240" w:lineRule="auto"/>
        <w:ind w:firstLine="708.6614173228347"/>
        <w:rPr>
          <w:rFonts w:ascii="Palatino Linotype" w:cs="Palatino Linotype" w:eastAsia="Palatino Linotype" w:hAnsi="Palatino Linotyp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tabs>
          <w:tab w:val="left" w:leader="none" w:pos="851"/>
        </w:tabs>
        <w:spacing w:after="0" w:line="240" w:lineRule="auto"/>
        <w:ind w:left="141.73228346456688" w:hanging="141.73228346456688"/>
        <w:rPr>
          <w:rFonts w:ascii="Palatino Linotype" w:cs="Palatino Linotype" w:eastAsia="Palatino Linotype" w:hAnsi="Palatino Linotype"/>
          <w:i w:val="1"/>
        </w:rPr>
      </w:pP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Purgatorio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: introduzione generale alla cantica (struttura del Purgatorio), lettura e commento dei canti I-II-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III- IV (riassunto)- V (riassunto e lettura ultimi versi per figura di Pia)- VI- riassunto canti VII-XXIX; canto XXX (vv. 22-81) riassunto canti XXXI-XXXIII.</w:t>
      </w:r>
    </w:p>
    <w:p w:rsidR="00000000" w:rsidDel="00000000" w:rsidP="00000000" w:rsidRDefault="00000000" w:rsidRPr="00000000" w14:paraId="00000033">
      <w:pPr>
        <w:tabs>
          <w:tab w:val="left" w:leader="none" w:pos="851"/>
        </w:tabs>
        <w:spacing w:after="0" w:line="240" w:lineRule="auto"/>
        <w:ind w:left="720" w:firstLine="0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- Lettura integrale dei seguenti libri:</w:t>
      </w:r>
    </w:p>
    <w:p w:rsidR="00000000" w:rsidDel="00000000" w:rsidP="00000000" w:rsidRDefault="00000000" w:rsidRPr="00000000" w14:paraId="00000035">
      <w:pPr>
        <w:spacing w:after="0" w:lineRule="auto"/>
        <w:rPr>
          <w:rFonts w:ascii="Palatino Linotype" w:cs="Palatino Linotype" w:eastAsia="Palatino Linotype" w:hAnsi="Palatino Linotype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Rule="auto"/>
        <w:rPr>
          <w:rFonts w:ascii="Palatino Linotype" w:cs="Palatino Linotype" w:eastAsia="Palatino Linotype" w:hAnsi="Palatino Linotype"/>
          <w:i w:val="1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B. Brecht,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Vita di Galileo</w:t>
      </w:r>
    </w:p>
    <w:p w:rsidR="00000000" w:rsidDel="00000000" w:rsidP="00000000" w:rsidRDefault="00000000" w:rsidRPr="00000000" w14:paraId="00000037">
      <w:pPr>
        <w:spacing w:after="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E. Fassone,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Fine pena:ora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 </w:t>
      </w:r>
    </w:p>
    <w:p w:rsidR="00000000" w:rsidDel="00000000" w:rsidP="00000000" w:rsidRDefault="00000000" w:rsidRPr="00000000" w14:paraId="00000038">
      <w:pPr>
        <w:spacing w:after="0" w:lineRule="auto"/>
        <w:rPr>
          <w:rFonts w:ascii="Palatino Linotype" w:cs="Palatino Linotype" w:eastAsia="Palatino Linotype" w:hAnsi="Palatino Linotype"/>
          <w:i w:val="1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P. Levi,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La tregua</w:t>
      </w:r>
    </w:p>
    <w:p w:rsidR="00000000" w:rsidDel="00000000" w:rsidP="00000000" w:rsidRDefault="00000000" w:rsidRPr="00000000" w14:paraId="00000039">
      <w:pPr>
        <w:spacing w:after="0" w:lineRule="auto"/>
        <w:ind w:left="0" w:firstLine="0"/>
        <w:rPr>
          <w:rFonts w:ascii="Palatino Linotype" w:cs="Palatino Linotype" w:eastAsia="Palatino Linotype" w:hAnsi="Palatino Linotype"/>
          <w:i w:val="1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I. Calvino,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Il barone rampante</w:t>
      </w:r>
    </w:p>
    <w:p w:rsidR="00000000" w:rsidDel="00000000" w:rsidP="00000000" w:rsidRDefault="00000000" w:rsidRPr="00000000" w14:paraId="0000003A">
      <w:pPr>
        <w:spacing w:after="0" w:lineRule="auto"/>
        <w:rPr>
          <w:rFonts w:ascii="Palatino Linotype" w:cs="Palatino Linotype" w:eastAsia="Palatino Linotype" w:hAnsi="Palatino Linotype"/>
          <w:i w:val="1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G. Orwell,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rtl w:val="0"/>
        </w:rPr>
        <w:t xml:space="preserve">1984</w:t>
      </w:r>
    </w:p>
    <w:p w:rsidR="00000000" w:rsidDel="00000000" w:rsidP="00000000" w:rsidRDefault="00000000" w:rsidRPr="00000000" w14:paraId="0000003B">
      <w:pPr>
        <w:spacing w:after="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Rule="auto"/>
        <w:jc w:val="right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Milano, 26 maggio 2025</w:t>
      </w:r>
    </w:p>
    <w:p w:rsidR="00000000" w:rsidDel="00000000" w:rsidP="00000000" w:rsidRDefault="00000000" w:rsidRPr="00000000" w14:paraId="0000003D">
      <w:pPr>
        <w:spacing w:after="0" w:lineRule="auto"/>
        <w:jc w:val="right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Rule="auto"/>
        <w:jc w:val="right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la docente</w:t>
      </w:r>
    </w:p>
    <w:p w:rsidR="00000000" w:rsidDel="00000000" w:rsidP="00000000" w:rsidRDefault="00000000" w:rsidRPr="00000000" w14:paraId="0000003F">
      <w:pPr>
        <w:spacing w:after="0" w:lineRule="auto"/>
        <w:jc w:val="right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 Rachele Pasquali</w:t>
      </w:r>
    </w:p>
    <w:p w:rsidR="00000000" w:rsidDel="00000000" w:rsidP="00000000" w:rsidRDefault="00000000" w:rsidRPr="00000000" w14:paraId="00000040">
      <w:pPr>
        <w:spacing w:after="0" w:lineRule="auto"/>
        <w:jc w:val="right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Rule="auto"/>
        <w:jc w:val="right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_________________________________</w:t>
      </w:r>
    </w:p>
    <w:p w:rsidR="00000000" w:rsidDel="00000000" w:rsidP="00000000" w:rsidRDefault="00000000" w:rsidRPr="00000000" w14:paraId="00000042">
      <w:pPr>
        <w:spacing w:after="0" w:lineRule="auto"/>
        <w:jc w:val="right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Rule="auto"/>
        <w:jc w:val="right"/>
        <w:rPr>
          <w:rFonts w:ascii="Palatino Linotype" w:cs="Palatino Linotype" w:eastAsia="Palatino Linotype" w:hAnsi="Palatino Linotype"/>
        </w:rPr>
        <w:sectPr>
          <w:pgSz w:h="16838" w:w="11906" w:orient="portrait"/>
          <w:pgMar w:bottom="1134" w:top="1417" w:left="1134" w:right="1134" w:header="708" w:footer="708"/>
          <w:pgNumType w:start="1"/>
        </w:sect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i rappresentati di classe degli studenti</w:t>
      </w:r>
    </w:p>
    <w:p w:rsidR="00000000" w:rsidDel="00000000" w:rsidP="00000000" w:rsidRDefault="00000000" w:rsidRPr="00000000" w14:paraId="00000044">
      <w:pPr>
        <w:spacing w:after="0" w:lineRule="auto"/>
        <w:jc w:val="right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Rule="auto"/>
        <w:jc w:val="right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Rule="auto"/>
        <w:jc w:val="right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_________________________________</w:t>
      </w:r>
    </w:p>
    <w:p w:rsidR="00000000" w:rsidDel="00000000" w:rsidP="00000000" w:rsidRDefault="00000000" w:rsidRPr="00000000" w14:paraId="00000047">
      <w:pPr>
        <w:spacing w:after="0" w:lineRule="auto"/>
        <w:jc w:val="right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Rule="auto"/>
        <w:jc w:val="right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Rule="auto"/>
        <w:jc w:val="right"/>
        <w:rPr>
          <w:rFonts w:ascii="Palatino Linotype" w:cs="Palatino Linotype" w:eastAsia="Palatino Linotype" w:hAnsi="Palatino Linotype"/>
        </w:rPr>
        <w:sectPr>
          <w:type w:val="continuous"/>
          <w:pgSz w:h="16838" w:w="11906" w:orient="portrait"/>
          <w:pgMar w:bottom="1134" w:top="1417" w:left="1134" w:right="1134" w:header="708" w:footer="708"/>
          <w:cols w:equalWidth="0" w:num="2">
            <w:col w:space="708" w:w="4464.999999999999"/>
            <w:col w:space="0" w:w="4464.999999999999"/>
          </w:cols>
        </w:sect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_________________________________</w:t>
      </w:r>
    </w:p>
    <w:p w:rsidR="00000000" w:rsidDel="00000000" w:rsidP="00000000" w:rsidRDefault="00000000" w:rsidRPr="00000000" w14:paraId="0000004A">
      <w:pPr>
        <w:spacing w:after="0" w:lineRule="auto"/>
        <w:rPr/>
      </w:pP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1134" w:top="1417" w:left="1134" w:right="1134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Palatino Linotyp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D267DD"/>
  </w:style>
  <w:style w:type="character" w:styleId="Carpredefinitoparagrafo" w:default="1">
    <w:name w:val="Default Paragraph Font"/>
    <w:uiPriority w:val="1"/>
    <w:unhideWhenUsed w:val="1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latinoLinotype-regular.ttf"/><Relationship Id="rId2" Type="http://schemas.openxmlformats.org/officeDocument/2006/relationships/font" Target="fonts/PalatinoLinotype-bold.ttf"/><Relationship Id="rId3" Type="http://schemas.openxmlformats.org/officeDocument/2006/relationships/font" Target="fonts/PalatinoLinotype-italic.ttf"/><Relationship Id="rId4" Type="http://schemas.openxmlformats.org/officeDocument/2006/relationships/font" Target="fonts/PalatinoLinotype-boldItalic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jJNpEBOyOBW04Yrr5/dBQC1cOw==">CgMxLjA4AHIhMXAtNmhPYTJ0WklLUUxvZkhGRC1lemdDd2hjcGVzS3dX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2018-03-16T14:03:00Z</dcterms:created>
  <dc:creator>Rachele Pasquali</dc:creator>
</cp:coreProperties>
</file>