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Palatino Linotype" w:cs="Palatino Linotype" w:eastAsia="Palatino Linotype" w:hAnsi="Palatino Linotype"/>
          <w:sz w:val="26"/>
          <w:szCs w:val="26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sz w:val="26"/>
          <w:szCs w:val="26"/>
          <w:rtl w:val="0"/>
        </w:rPr>
        <w:t xml:space="preserve">Istituto Tecnico- Liceo Tecnologico "Ettore Conti”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Palatino Linotype" w:cs="Palatino Linotype" w:eastAsia="Palatino Linotype" w:hAnsi="Palatino Linotype"/>
          <w:sz w:val="26"/>
          <w:szCs w:val="26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6"/>
          <w:szCs w:val="26"/>
          <w:rtl w:val="0"/>
        </w:rPr>
        <w:t xml:space="preserve">a.s. 2024-2025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Palatino Linotype" w:cs="Palatino Linotype" w:eastAsia="Palatino Linotype" w:hAnsi="Palatino Linotype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Palatino Linotype" w:cs="Palatino Linotype" w:eastAsia="Palatino Linotype" w:hAnsi="Palatino Linotype"/>
          <w:b w:val="1"/>
          <w:sz w:val="26"/>
          <w:szCs w:val="26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6"/>
          <w:szCs w:val="26"/>
          <w:rtl w:val="0"/>
        </w:rPr>
        <w:t xml:space="preserve">Referente: p</w:t>
      </w:r>
      <w:r w:rsidDel="00000000" w:rsidR="00000000" w:rsidRPr="00000000">
        <w:rPr>
          <w:rFonts w:ascii="Palatino Linotype" w:cs="Palatino Linotype" w:eastAsia="Palatino Linotype" w:hAnsi="Palatino Linotype"/>
          <w:sz w:val="26"/>
          <w:szCs w:val="26"/>
          <w:rtl w:val="0"/>
        </w:rPr>
        <w:t xml:space="preserve">rof.ssa Rachele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sz w:val="26"/>
          <w:szCs w:val="26"/>
          <w:rtl w:val="0"/>
        </w:rPr>
        <w:t xml:space="preserve">PASQUALI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Palatino Linotype" w:cs="Palatino Linotype" w:eastAsia="Palatino Linotype" w:hAnsi="Palatino Linotype"/>
          <w:b w:val="1"/>
          <w:sz w:val="26"/>
          <w:szCs w:val="26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6"/>
          <w:szCs w:val="26"/>
          <w:rtl w:val="0"/>
        </w:rPr>
        <w:t xml:space="preserve">classe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sz w:val="26"/>
          <w:szCs w:val="26"/>
          <w:rtl w:val="0"/>
        </w:rPr>
        <w:t xml:space="preserve"> 4^ LF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Palatino Linotype" w:cs="Palatino Linotype" w:eastAsia="Palatino Linotype" w:hAnsi="Palatino Linotype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Palatino Linotype" w:cs="Palatino Linotype" w:eastAsia="Palatino Linotype" w:hAnsi="Palatino Linotype"/>
          <w:b w:val="1"/>
          <w:sz w:val="26"/>
          <w:szCs w:val="26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sz w:val="26"/>
          <w:szCs w:val="26"/>
          <w:rtl w:val="0"/>
        </w:rPr>
        <w:t xml:space="preserve">PROGRAMMA SVOLTO di EDUCAZIONE CIVICA</w:t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Palatino Linotype" w:cs="Palatino Linotype" w:eastAsia="Palatino Linotype" w:hAnsi="Palatino Linotyp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141.73228346456688" w:hanging="425.1968503937007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Educazione alla solidarietà a partire dall’articolo 2 della Costituzione (competenza 1)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141.73228346456688" w:hanging="425.1968503937007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Educazione alla legalità e  all’antimafia: ripresa del lavoro su Libero Grassi ed esperienza di public speaking presso il teatro Elfo Puccini, alla presenza di rappresentanti delle istituzioni e di un pubblico di pari; visione dello spettacolo “Aut, un viaggio con Peppino Impastato” (competenza 9 e 2)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141.73228346456688" w:hanging="425.1968503937007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Educazione alla sostenibilità: agenda 2030 (competenza 5 e 6)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141.73228346456688" w:hanging="425.1968503937007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Corso di Primo Soccorso (competenza 4 e 1)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141.73228346456688" w:hanging="425.1968503937007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Educazione alimentare: riflessione sui diversi possibili stili alimentari e sulla dieta mediterranea (competenza 4)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141.73228346456688" w:hanging="425.1968503937007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Riflessioni sull’eutanasia a partire dal film “Million dollar baby” (competenza 1-4)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360" w:lineRule="auto"/>
        <w:ind w:left="141.73228346456688" w:hanging="425.1968503937007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nascita e l’importanza delle leggi e delle forme di governo: Hobbes e l’assolutismo, Locke e lo stato liberale, Montesquieu e i tre poteri dello stato (competenza 9, 1, 2)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360" w:lineRule="auto"/>
        <w:ind w:left="135" w:hanging="42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Riflessioni sul doping e sull’uso delle sostanze (competenza 4)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spacing w:line="360" w:lineRule="auto"/>
        <w:ind w:left="135" w:hanging="4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Salute e benessere fisico: i fattori di rischio e la prevenzione delle patologie; visione del film “Don’t die” (competenza 4)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360" w:lineRule="auto"/>
        <w:ind w:left="135" w:hanging="42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Educazione digitale: limiti e opportunità dell’uso dell’intelligenza artificiale; il futuro dei computer e l’era quantistica (competenza 10-11-12)</w:t>
      </w:r>
    </w:p>
    <w:p w:rsidR="00000000" w:rsidDel="00000000" w:rsidP="00000000" w:rsidRDefault="00000000" w:rsidRPr="00000000" w14:paraId="00000014">
      <w:pPr>
        <w:widowControl w:val="0"/>
        <w:spacing w:line="360" w:lineRule="auto"/>
        <w:ind w:hanging="566.9291338582677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In allegato il resoconto delle ore svolte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851"/>
        </w:tabs>
        <w:spacing w:line="360" w:lineRule="auto"/>
        <w:ind w:right="-7.795275590551114"/>
        <w:jc w:val="right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851"/>
        </w:tabs>
        <w:spacing w:line="360" w:lineRule="auto"/>
        <w:ind w:right="-7.795275590551114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Milano, 26 maggio 2025</w:t>
      </w:r>
    </w:p>
    <w:p w:rsidR="00000000" w:rsidDel="00000000" w:rsidP="00000000" w:rsidRDefault="00000000" w:rsidRPr="00000000" w14:paraId="00000018">
      <w:pPr>
        <w:tabs>
          <w:tab w:val="left" w:leader="none" w:pos="851"/>
        </w:tabs>
        <w:spacing w:line="360" w:lineRule="auto"/>
        <w:ind w:right="-7.795275590551114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la docente</w:t>
      </w:r>
    </w:p>
    <w:p w:rsidR="00000000" w:rsidDel="00000000" w:rsidP="00000000" w:rsidRDefault="00000000" w:rsidRPr="00000000" w14:paraId="00000019">
      <w:pPr>
        <w:tabs>
          <w:tab w:val="left" w:leader="none" w:pos="851"/>
        </w:tabs>
        <w:spacing w:line="360" w:lineRule="auto"/>
        <w:ind w:right="-7.795275590551114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1A">
      <w:pPr>
        <w:tabs>
          <w:tab w:val="left" w:leader="none" w:pos="851"/>
        </w:tabs>
        <w:spacing w:line="360" w:lineRule="auto"/>
        <w:ind w:right="-7.795275590551114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gli studenti</w:t>
      </w:r>
    </w:p>
    <w:p w:rsidR="00000000" w:rsidDel="00000000" w:rsidP="00000000" w:rsidRDefault="00000000" w:rsidRPr="00000000" w14:paraId="0000001B">
      <w:pPr>
        <w:tabs>
          <w:tab w:val="left" w:leader="none" w:pos="851"/>
        </w:tabs>
        <w:spacing w:line="360" w:lineRule="auto"/>
        <w:ind w:right="-7.795275590551114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851"/>
        </w:tabs>
        <w:spacing w:line="360" w:lineRule="auto"/>
        <w:ind w:right="-7.795275590551114"/>
        <w:jc w:val="right"/>
        <w:rPr/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_________________________________                ________________________________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