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C4733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PROGRAMMA DI ELETTROTECNICA ED ELETTRONICA</w:t>
      </w:r>
    </w:p>
    <w:p w14:paraId="10D44BEB" w14:textId="11D5954D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A.S. 202</w:t>
      </w:r>
      <w:r w:rsidR="00E7213F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/ 202</w:t>
      </w:r>
      <w:r w:rsidR="00E7213F"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</w:p>
    <w:p w14:paraId="7F9509D2" w14:textId="1A23309E" w:rsidR="0083249F" w:rsidRDefault="0083249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4^ETA</w:t>
      </w:r>
    </w:p>
    <w:p w14:paraId="3B71286C" w14:textId="77777777" w:rsidR="00FE14A1" w:rsidRDefault="00FE14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7F289DF5" w14:textId="0BE7F179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Docenti: Saiani Rossana- </w:t>
      </w:r>
      <w:r w:rsidR="00E7213F">
        <w:rPr>
          <w:rFonts w:ascii="Times New Roman" w:hAnsi="Times New Roman" w:cs="Times New Roman"/>
          <w:b/>
          <w:color w:val="000000"/>
        </w:rPr>
        <w:t>Messina Antonino</w:t>
      </w:r>
    </w:p>
    <w:p w14:paraId="5440C154" w14:textId="77777777" w:rsidR="00FE14A1" w:rsidRDefault="00FE14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5345A123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Corrispondenza tra sinusoidi, fasori e numeri complessi (ripasso)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31438B97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Corrispondenza tra sinusoidi e fasori-rappresentazione di sinusoidi sfasate-rappresentazione vettoriale delle grandezze sinusoidali- corrispondenza tra sinusoidi e numeri complessi.</w:t>
      </w:r>
    </w:p>
    <w:p w14:paraId="074EEB76" w14:textId="207649B2" w:rsidR="00FE14A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Circuito RL serie e parallelo </w:t>
      </w:r>
    </w:p>
    <w:p w14:paraId="79ABCBE8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Circuito RL serie-potenze nel circuito RL serie-circuito RL parallelo-potenze nel circuito RL parallelo-comportamento del circuito RL al variare della frequenza.</w:t>
      </w:r>
    </w:p>
    <w:p w14:paraId="4EBA6C68" w14:textId="6C24E7F2" w:rsidR="00FE14A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Circuito RC serie e parallelo </w:t>
      </w:r>
    </w:p>
    <w:p w14:paraId="60DDA5A0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Circuito RC serie-potenze nel circuito RC serie-circuito RC parallelo-potenze nel circuito RC parallelo-comportamento del circuito RC al variare della frequenza.</w:t>
      </w:r>
    </w:p>
    <w:p w14:paraId="3227CEC8" w14:textId="62A23ADA" w:rsidR="00FE14A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Circuito RLC serie e parallelo </w:t>
      </w:r>
    </w:p>
    <w:p w14:paraId="3C349876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Circuito RLC serie-potenze nel circuito RLC serie-circuito RLC parallelo-potenze nel circuito RLC parallelo-comportamento del circuito RLC al variare della frequenza Equivalenza serie parallelo</w:t>
      </w:r>
    </w:p>
    <w:p w14:paraId="48C9BD7C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Reti in corrente alternata monofase</w:t>
      </w:r>
    </w:p>
    <w:p w14:paraId="7E7716FC" w14:textId="77777777" w:rsidR="00FE14A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Bipoli passivi collegati in serie e il parallelo</w:t>
      </w:r>
    </w:p>
    <w:p w14:paraId="39B9B2B0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Collegamento in serie-partitore di tensione-collegamento in parallelo-partitore di corrente-collegamento in serie e parallelo.</w:t>
      </w:r>
    </w:p>
    <w:p w14:paraId="2408EE91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Metodi di risoluzione delle reti elettriche </w:t>
      </w:r>
    </w:p>
    <w:p w14:paraId="05B50859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Teorema di </w:t>
      </w:r>
      <w:proofErr w:type="spellStart"/>
      <w:r>
        <w:rPr>
          <w:rFonts w:ascii="Times New Roman" w:hAnsi="Times New Roman" w:cs="Times New Roman"/>
          <w:color w:val="000000"/>
        </w:rPr>
        <w:t>Millmann</w:t>
      </w:r>
      <w:proofErr w:type="spellEnd"/>
      <w:r>
        <w:rPr>
          <w:rFonts w:ascii="Times New Roman" w:hAnsi="Times New Roman" w:cs="Times New Roman"/>
          <w:color w:val="000000"/>
        </w:rPr>
        <w:t xml:space="preserve">- sovrapposizione degli effetti- generatore equivalente di </w:t>
      </w:r>
      <w:proofErr w:type="spellStart"/>
      <w:r>
        <w:rPr>
          <w:rFonts w:ascii="Times New Roman" w:hAnsi="Times New Roman" w:cs="Times New Roman"/>
          <w:color w:val="000000"/>
        </w:rPr>
        <w:t>Thevenin</w:t>
      </w:r>
      <w:proofErr w:type="spellEnd"/>
      <w:r>
        <w:rPr>
          <w:rFonts w:ascii="Times New Roman" w:hAnsi="Times New Roman" w:cs="Times New Roman"/>
          <w:color w:val="000000"/>
        </w:rPr>
        <w:t xml:space="preserve"> </w:t>
      </w:r>
    </w:p>
    <w:p w14:paraId="0D0DDF61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Teorema di </w:t>
      </w:r>
      <w:proofErr w:type="spellStart"/>
      <w:r>
        <w:rPr>
          <w:rFonts w:ascii="Times New Roman" w:hAnsi="Times New Roman" w:cs="Times New Roman"/>
          <w:b/>
          <w:color w:val="000000"/>
        </w:rPr>
        <w:t>Boucherot</w:t>
      </w:r>
      <w:proofErr w:type="spellEnd"/>
    </w:p>
    <w:p w14:paraId="683F43AF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Linee in corrente alternata monofase</w:t>
      </w:r>
    </w:p>
    <w:p w14:paraId="5E147A4C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Linee con parametri trasversali trascurabili-potenze e rendimento di una linea.</w:t>
      </w:r>
    </w:p>
    <w:p w14:paraId="52A49AC3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Rifasamento di carichi induttivi</w:t>
      </w:r>
    </w:p>
    <w:p w14:paraId="0FD20CED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Sistemi trifase</w:t>
      </w:r>
    </w:p>
    <w:p w14:paraId="08468AA9" w14:textId="77777777" w:rsidR="00FE14A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b/>
          <w:color w:val="000000"/>
        </w:rPr>
        <w:t>Generatore  trifase</w:t>
      </w:r>
      <w:proofErr w:type="gramEnd"/>
      <w:r>
        <w:rPr>
          <w:rFonts w:ascii="Times New Roman" w:hAnsi="Times New Roman" w:cs="Times New Roman"/>
          <w:b/>
          <w:color w:val="000000"/>
        </w:rPr>
        <w:t xml:space="preserve"> simmetrico a stella e a triangolo</w:t>
      </w:r>
    </w:p>
    <w:p w14:paraId="15422F78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Tensioni di fase e tensioni di linea</w:t>
      </w:r>
    </w:p>
    <w:p w14:paraId="2723B94E" w14:textId="77777777" w:rsidR="00FE14A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Carico equilibrato a stella e a triangolo</w:t>
      </w:r>
    </w:p>
    <w:p w14:paraId="2088AD58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Correnti di linea e correnti di fase</w:t>
      </w:r>
    </w:p>
    <w:p w14:paraId="366ED1CD" w14:textId="77777777" w:rsidR="00FE14A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Collegamenti generatore e carico</w:t>
      </w:r>
    </w:p>
    <w:p w14:paraId="54736E3A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Configurazione stella-stella, configurazione stella-triangolo, configurazione triangolo- stella, configurazione triangolo-triangolo.</w:t>
      </w:r>
    </w:p>
    <w:p w14:paraId="6B588F38" w14:textId="77777777" w:rsidR="00FE14A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Potenze nei sistemi trifase simmetrici ed equilibrati</w:t>
      </w:r>
    </w:p>
    <w:p w14:paraId="3F7B439E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Carico collegato a stella-carico collegato a triangolo- fattore di potenza totale</w:t>
      </w:r>
    </w:p>
    <w:p w14:paraId="76DDCA01" w14:textId="77777777" w:rsidR="00FE14A1" w:rsidRDefault="00FE14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</w:p>
    <w:p w14:paraId="359B7EC0" w14:textId="77777777" w:rsidR="00FE14A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Sistemi trifase simmetrici e squilibrati</w:t>
      </w:r>
    </w:p>
    <w:p w14:paraId="295A654B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Sistema trifase a stella con neutro-sistema trifase a stella senza neutro- sistema trifase a triangolo.</w:t>
      </w:r>
    </w:p>
    <w:p w14:paraId="0BECA40C" w14:textId="77777777" w:rsidR="00FE14A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Potenze nei sistemi trifase simmetrici e squilibrati</w:t>
      </w:r>
    </w:p>
    <w:p w14:paraId="105E23DF" w14:textId="77777777" w:rsidR="00FE14A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Carico collegato a stella con neutro-carico collegato a stella senza neutro-carico collegato </w:t>
      </w:r>
      <w:proofErr w:type="gramStart"/>
      <w:r>
        <w:rPr>
          <w:rFonts w:ascii="Times New Roman" w:hAnsi="Times New Roman" w:cs="Times New Roman"/>
          <w:color w:val="000000"/>
        </w:rPr>
        <w:t>a  triangolo</w:t>
      </w:r>
      <w:proofErr w:type="gramEnd"/>
      <w:r>
        <w:rPr>
          <w:rFonts w:ascii="Times New Roman" w:hAnsi="Times New Roman" w:cs="Times New Roman"/>
          <w:color w:val="000000"/>
        </w:rPr>
        <w:t>-fattore di potenza totale</w:t>
      </w:r>
    </w:p>
    <w:p w14:paraId="0692EEBE" w14:textId="77777777" w:rsidR="00FE14A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>Caduta di tensione e rendimento di una linea</w:t>
      </w:r>
    </w:p>
    <w:p w14:paraId="4DDDA280" w14:textId="77777777" w:rsidR="00FE14A1" w:rsidRPr="00624A91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Rifasamento di carichi trifase</w:t>
      </w:r>
    </w:p>
    <w:p w14:paraId="47041D86" w14:textId="77777777" w:rsidR="00624A91" w:rsidRDefault="00624A91" w:rsidP="00624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Times New Roman" w:hAnsi="Times New Roman" w:cs="Times New Roman"/>
          <w:color w:val="000000"/>
        </w:rPr>
      </w:pPr>
    </w:p>
    <w:p w14:paraId="313FD4C0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Aspetti generali delle macchine elettriche</w:t>
      </w:r>
    </w:p>
    <w:p w14:paraId="78D18B9C" w14:textId="77777777" w:rsidR="00FE14A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Definizione e classificazione</w:t>
      </w:r>
    </w:p>
    <w:p w14:paraId="19E5D2EA" w14:textId="77777777" w:rsidR="00FE14A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Circuiti elettrici e magnetici</w:t>
      </w:r>
    </w:p>
    <w:p w14:paraId="20D91C93" w14:textId="77777777" w:rsidR="00FE14A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Perdite negli elementi conduttori</w:t>
      </w:r>
    </w:p>
    <w:p w14:paraId="4429E468" w14:textId="77777777" w:rsidR="00FE14A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Perdite nei nuclei magnetici</w:t>
      </w:r>
    </w:p>
    <w:p w14:paraId="162C3BAE" w14:textId="77777777" w:rsidR="00FE14A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Perdite negli isolamenti</w:t>
      </w:r>
    </w:p>
    <w:p w14:paraId="39FA4A25" w14:textId="77777777" w:rsidR="00FE14A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Perdite meccaniche</w:t>
      </w:r>
    </w:p>
    <w:p w14:paraId="51FB2F4D" w14:textId="77777777" w:rsidR="00FE14A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Perdite addizionali</w:t>
      </w:r>
    </w:p>
    <w:p w14:paraId="4C39A6D0" w14:textId="77777777" w:rsidR="00FE14A1" w:rsidRDefault="00FE14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0DD84B29" w14:textId="77777777" w:rsidR="00A74EB6" w:rsidRDefault="00A74EB6" w:rsidP="00624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</w:pPr>
    </w:p>
    <w:p w14:paraId="3FB40F01" w14:textId="77777777" w:rsidR="00A74EB6" w:rsidRDefault="00A74EB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59BF344F" w14:textId="77777777" w:rsidR="00FE14A1" w:rsidRDefault="00FE14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1746A267" w14:textId="77777777" w:rsidR="00FE14A1" w:rsidRDefault="00FE14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0BD10BE2" w14:textId="77777777" w:rsidR="00FE14A1" w:rsidRDefault="00FE14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</w:p>
    <w:p w14:paraId="6DC194FF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LABORATORIO DI ELETTROTECNICA </w:t>
      </w:r>
    </w:p>
    <w:p w14:paraId="367DE7CF" w14:textId="77777777" w:rsidR="00FE14A1" w:rsidRDefault="00FE14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</w:rPr>
      </w:pPr>
    </w:p>
    <w:p w14:paraId="1732BCB4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>Laboratorio di misure elettriche</w:t>
      </w:r>
    </w:p>
    <w:p w14:paraId="107E0A54" w14:textId="77777777" w:rsidR="00FE14A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Misura della potenza in corrente alternata monofase</w:t>
      </w:r>
    </w:p>
    <w:p w14:paraId="4E5EF030" w14:textId="77777777" w:rsidR="00FE14A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Misura di impedenza con il metodo industriale</w:t>
      </w:r>
    </w:p>
    <w:p w14:paraId="7BB12048" w14:textId="6C89CFAE" w:rsidR="00E7213F" w:rsidRPr="00E7213F" w:rsidRDefault="00E7213F" w:rsidP="00E7213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Times New Roman" w:hAnsi="Times New Roman" w:cs="Times New Roman"/>
          <w:b/>
          <w:bCs/>
          <w:color w:val="000000"/>
        </w:rPr>
      </w:pPr>
      <w:r w:rsidRPr="00E7213F">
        <w:rPr>
          <w:rFonts w:ascii="Times New Roman" w:hAnsi="Times New Roman" w:cs="Times New Roman"/>
          <w:b/>
          <w:bCs/>
          <w:color w:val="000000"/>
        </w:rPr>
        <w:t>Laboratorio di progettazione</w:t>
      </w:r>
      <w:r>
        <w:rPr>
          <w:rFonts w:ascii="Times New Roman" w:hAnsi="Times New Roman" w:cs="Times New Roman"/>
          <w:b/>
          <w:bCs/>
          <w:color w:val="000000"/>
        </w:rPr>
        <w:t xml:space="preserve"> (utilizzo del software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multisim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>)</w:t>
      </w:r>
    </w:p>
    <w:p w14:paraId="2B3139B4" w14:textId="77777777" w:rsidR="00FE14A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proofErr w:type="gramStart"/>
      <w:r>
        <w:rPr>
          <w:rFonts w:ascii="Times New Roman" w:hAnsi="Times New Roman" w:cs="Times New Roman"/>
          <w:color w:val="000000"/>
        </w:rPr>
        <w:t>Rifasamento  di</w:t>
      </w:r>
      <w:proofErr w:type="gramEnd"/>
      <w:r>
        <w:rPr>
          <w:rFonts w:ascii="Times New Roman" w:hAnsi="Times New Roman" w:cs="Times New Roman"/>
          <w:color w:val="000000"/>
        </w:rPr>
        <w:t xml:space="preserve"> un carico </w:t>
      </w:r>
      <w:proofErr w:type="gramStart"/>
      <w:r>
        <w:rPr>
          <w:rFonts w:ascii="Times New Roman" w:hAnsi="Times New Roman" w:cs="Times New Roman"/>
          <w:color w:val="000000"/>
        </w:rPr>
        <w:t>RL  monofase</w:t>
      </w:r>
      <w:proofErr w:type="gramEnd"/>
    </w:p>
    <w:p w14:paraId="2F04AC2A" w14:textId="783D7CE3" w:rsidR="00624A91" w:rsidRDefault="00624A9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Misura di corrente nei sistemi simmetrici equilibrati a stella e triangolo</w:t>
      </w:r>
    </w:p>
    <w:p w14:paraId="393ABDA8" w14:textId="419A6D56" w:rsidR="00E7213F" w:rsidRDefault="00624A9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Sistema squilibrato a stella con neutro misura di corrente sul neutro</w:t>
      </w:r>
    </w:p>
    <w:p w14:paraId="1EBA0396" w14:textId="31A07555" w:rsidR="00624A91" w:rsidRPr="00624A91" w:rsidRDefault="00624A91" w:rsidP="00624A9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Sistema squilibrato a stella</w:t>
      </w:r>
      <w:r>
        <w:rPr>
          <w:rFonts w:ascii="Times New Roman" w:hAnsi="Times New Roman" w:cs="Times New Roman"/>
          <w:color w:val="000000"/>
        </w:rPr>
        <w:t xml:space="preserve"> senza neutro, misura della tensione </w:t>
      </w:r>
      <w:proofErr w:type="spellStart"/>
      <w:r>
        <w:rPr>
          <w:rFonts w:ascii="Times New Roman" w:hAnsi="Times New Roman" w:cs="Times New Roman"/>
          <w:color w:val="000000"/>
        </w:rPr>
        <w:t>Voo</w:t>
      </w:r>
      <w:proofErr w:type="spellEnd"/>
      <w:r>
        <w:rPr>
          <w:rFonts w:ascii="Times New Roman" w:hAnsi="Times New Roman" w:cs="Times New Roman"/>
          <w:color w:val="000000"/>
        </w:rPr>
        <w:t xml:space="preserve">’ e delle tensioni sui carichi  </w:t>
      </w:r>
      <w:r w:rsidRPr="00624A91">
        <w:rPr>
          <w:rFonts w:ascii="Times New Roman" w:hAnsi="Times New Roman" w:cs="Times New Roman"/>
          <w:color w:val="000000"/>
        </w:rPr>
        <w:t xml:space="preserve">   </w:t>
      </w:r>
    </w:p>
    <w:p w14:paraId="62567CB3" w14:textId="77777777" w:rsidR="00FE14A1" w:rsidRDefault="00FE14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</w:p>
    <w:p w14:paraId="77AD442B" w14:textId="77777777" w:rsidR="00624A91" w:rsidRDefault="00624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</w:p>
    <w:p w14:paraId="7171EAB5" w14:textId="77777777" w:rsidR="00624A91" w:rsidRDefault="00624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</w:p>
    <w:p w14:paraId="2AFABEF0" w14:textId="77777777" w:rsidR="00FE14A1" w:rsidRDefault="00FE14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</w:p>
    <w:p w14:paraId="707BC3D8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Docenti: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  <w:t>Studenti</w:t>
      </w:r>
    </w:p>
    <w:p w14:paraId="57151A52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Prof.ssa Rossana Saiani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</w:p>
    <w:p w14:paraId="5F9FA882" w14:textId="4789C45A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Prof. </w:t>
      </w:r>
      <w:r w:rsidR="00E7213F">
        <w:rPr>
          <w:rFonts w:ascii="Times New Roman" w:hAnsi="Times New Roman" w:cs="Times New Roman"/>
          <w:color w:val="000000"/>
        </w:rPr>
        <w:t>Antonino</w:t>
      </w:r>
      <w:r w:rsidRPr="00300B6F">
        <w:rPr>
          <w:rFonts w:ascii="Times New Roman" w:hAnsi="Times New Roman" w:cs="Times New Roman"/>
          <w:color w:val="000000"/>
        </w:rPr>
        <w:t xml:space="preserve"> </w:t>
      </w:r>
      <w:r w:rsidR="00E7213F">
        <w:rPr>
          <w:rFonts w:ascii="Times New Roman" w:hAnsi="Times New Roman" w:cs="Times New Roman"/>
          <w:color w:val="000000"/>
        </w:rPr>
        <w:t>Messina</w:t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  <w:r>
        <w:rPr>
          <w:rFonts w:ascii="Times New Roman" w:hAnsi="Times New Roman" w:cs="Times New Roman"/>
          <w:color w:val="000000"/>
        </w:rPr>
        <w:tab/>
      </w:r>
    </w:p>
    <w:p w14:paraId="0B107293" w14:textId="77777777" w:rsidR="00FE14A1" w:rsidRDefault="00FE14A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</w:p>
    <w:p w14:paraId="110821BC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</w:p>
    <w:p w14:paraId="0002E2D9" w14:textId="77777777" w:rsidR="00FE14A1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</w:t>
      </w:r>
    </w:p>
    <w:sectPr w:rsidR="00FE14A1">
      <w:headerReference w:type="default" r:id="rId8"/>
      <w:footerReference w:type="default" r:id="rId9"/>
      <w:pgSz w:w="11906" w:h="16838"/>
      <w:pgMar w:top="2668" w:right="1134" w:bottom="1134" w:left="1134" w:header="36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A8C29" w14:textId="77777777" w:rsidR="00D637FE" w:rsidRDefault="00D637FE">
      <w:pPr>
        <w:spacing w:line="240" w:lineRule="auto"/>
        <w:ind w:left="0" w:hanging="2"/>
      </w:pPr>
      <w:r>
        <w:separator/>
      </w:r>
    </w:p>
  </w:endnote>
  <w:endnote w:type="continuationSeparator" w:id="0">
    <w:p w14:paraId="012AE33E" w14:textId="77777777" w:rsidR="00D637FE" w:rsidRDefault="00D637F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1FB78" w14:textId="77777777" w:rsidR="00FE14A1" w:rsidRDefault="00FE14A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eastAsia="Arial Narrow"/>
        <w:color w:val="000000"/>
      </w:rPr>
    </w:pPr>
  </w:p>
  <w:tbl>
    <w:tblPr>
      <w:tblStyle w:val="a0"/>
      <w:tblW w:w="10979" w:type="dxa"/>
      <w:tblInd w:w="-540" w:type="dxa"/>
      <w:tblLayout w:type="fixed"/>
      <w:tblLook w:val="0000" w:firstRow="0" w:lastRow="0" w:firstColumn="0" w:lastColumn="0" w:noHBand="0" w:noVBand="0"/>
    </w:tblPr>
    <w:tblGrid>
      <w:gridCol w:w="8640"/>
      <w:gridCol w:w="2339"/>
    </w:tblGrid>
    <w:tr w:rsidR="00FE14A1" w14:paraId="51681129" w14:textId="77777777">
      <w:tc>
        <w:tcPr>
          <w:tcW w:w="8640" w:type="dxa"/>
        </w:tcPr>
        <w:p w14:paraId="4378FC1E" w14:textId="77777777" w:rsidR="00FE14A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rPr>
              <w:rFonts w:ascii="Times New Roman" w:hAnsi="Times New Roman" w:cs="Times New Roman"/>
              <w:color w:val="808080"/>
              <w:sz w:val="22"/>
              <w:szCs w:val="22"/>
            </w:rPr>
          </w:pPr>
          <w:r>
            <w:rPr>
              <w:rFonts w:ascii="Times New Roman" w:hAnsi="Times New Roman" w:cs="Times New Roman"/>
              <w:color w:val="808080"/>
              <w:sz w:val="22"/>
              <w:szCs w:val="22"/>
            </w:rPr>
            <w:t xml:space="preserve">Programma </w:t>
          </w:r>
          <w:proofErr w:type="gramStart"/>
          <w:r>
            <w:rPr>
              <w:rFonts w:ascii="Times New Roman" w:hAnsi="Times New Roman" w:cs="Times New Roman"/>
              <w:color w:val="808080"/>
              <w:sz w:val="22"/>
              <w:szCs w:val="22"/>
            </w:rPr>
            <w:t>svolto  di</w:t>
          </w:r>
          <w:proofErr w:type="gramEnd"/>
          <w:r>
            <w:rPr>
              <w:rFonts w:ascii="Times New Roman" w:hAnsi="Times New Roman" w:cs="Times New Roman"/>
              <w:color w:val="808080"/>
              <w:sz w:val="22"/>
              <w:szCs w:val="22"/>
            </w:rPr>
            <w:t xml:space="preserve"> Elettrotecnica ed elettronica – 4 ETA</w:t>
          </w:r>
        </w:p>
      </w:tc>
      <w:tc>
        <w:tcPr>
          <w:tcW w:w="2339" w:type="dxa"/>
        </w:tcPr>
        <w:p w14:paraId="136CD65B" w14:textId="77777777" w:rsidR="00FE14A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line="240" w:lineRule="auto"/>
            <w:ind w:left="0" w:hanging="2"/>
            <w:jc w:val="right"/>
            <w:rPr>
              <w:rFonts w:ascii="Times New Roman" w:hAnsi="Times New Roman" w:cs="Times New Roman"/>
              <w:color w:val="808080"/>
              <w:sz w:val="22"/>
              <w:szCs w:val="22"/>
            </w:rPr>
          </w:pPr>
          <w:r>
            <w:rPr>
              <w:rFonts w:ascii="Times New Roman" w:hAnsi="Times New Roman" w:cs="Times New Roman"/>
              <w:color w:val="808080"/>
              <w:sz w:val="22"/>
              <w:szCs w:val="22"/>
            </w:rPr>
            <w:t xml:space="preserve">Pagina </w:t>
          </w:r>
          <w:r>
            <w:rPr>
              <w:rFonts w:ascii="Times New Roman" w:hAnsi="Times New Roman" w:cs="Times New Roman"/>
              <w:color w:val="808080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color w:val="808080"/>
              <w:sz w:val="22"/>
              <w:szCs w:val="22"/>
            </w:rPr>
            <w:instrText>PAGE</w:instrText>
          </w:r>
          <w:r>
            <w:rPr>
              <w:rFonts w:ascii="Times New Roman" w:hAnsi="Times New Roman" w:cs="Times New Roman"/>
              <w:color w:val="808080"/>
              <w:sz w:val="22"/>
              <w:szCs w:val="22"/>
            </w:rPr>
            <w:fldChar w:fldCharType="separate"/>
          </w:r>
          <w:r w:rsidR="00F2059E">
            <w:rPr>
              <w:rFonts w:ascii="Times New Roman" w:hAnsi="Times New Roman" w:cs="Times New Roman"/>
              <w:noProof/>
              <w:color w:val="808080"/>
              <w:sz w:val="22"/>
              <w:szCs w:val="22"/>
            </w:rPr>
            <w:t>1</w:t>
          </w:r>
          <w:r>
            <w:rPr>
              <w:rFonts w:ascii="Times New Roman" w:hAnsi="Times New Roman" w:cs="Times New Roman"/>
              <w:color w:val="808080"/>
              <w:sz w:val="22"/>
              <w:szCs w:val="22"/>
            </w:rPr>
            <w:fldChar w:fldCharType="end"/>
          </w:r>
          <w:r>
            <w:rPr>
              <w:rFonts w:ascii="Times New Roman" w:hAnsi="Times New Roman" w:cs="Times New Roman"/>
              <w:color w:val="808080"/>
              <w:sz w:val="22"/>
              <w:szCs w:val="22"/>
            </w:rPr>
            <w:t xml:space="preserve"> di </w:t>
          </w:r>
          <w:r>
            <w:rPr>
              <w:rFonts w:ascii="Times New Roman" w:hAnsi="Times New Roman" w:cs="Times New Roman"/>
              <w:color w:val="808080"/>
              <w:sz w:val="22"/>
              <w:szCs w:val="22"/>
            </w:rPr>
            <w:fldChar w:fldCharType="begin"/>
          </w:r>
          <w:r>
            <w:rPr>
              <w:rFonts w:ascii="Times New Roman" w:hAnsi="Times New Roman" w:cs="Times New Roman"/>
              <w:color w:val="808080"/>
              <w:sz w:val="22"/>
              <w:szCs w:val="22"/>
            </w:rPr>
            <w:instrText>NUMPAGES</w:instrText>
          </w:r>
          <w:r>
            <w:rPr>
              <w:rFonts w:ascii="Times New Roman" w:hAnsi="Times New Roman" w:cs="Times New Roman"/>
              <w:color w:val="808080"/>
              <w:sz w:val="22"/>
              <w:szCs w:val="22"/>
            </w:rPr>
            <w:fldChar w:fldCharType="separate"/>
          </w:r>
          <w:r w:rsidR="00F2059E">
            <w:rPr>
              <w:rFonts w:ascii="Times New Roman" w:hAnsi="Times New Roman" w:cs="Times New Roman"/>
              <w:noProof/>
              <w:color w:val="808080"/>
              <w:sz w:val="22"/>
              <w:szCs w:val="22"/>
            </w:rPr>
            <w:t>2</w:t>
          </w:r>
          <w:r>
            <w:rPr>
              <w:rFonts w:ascii="Times New Roman" w:hAnsi="Times New Roman" w:cs="Times New Roman"/>
              <w:color w:val="808080"/>
              <w:sz w:val="22"/>
              <w:szCs w:val="22"/>
            </w:rPr>
            <w:fldChar w:fldCharType="end"/>
          </w:r>
        </w:p>
      </w:tc>
    </w:tr>
  </w:tbl>
  <w:p w14:paraId="20674343" w14:textId="77777777" w:rsidR="00FE14A1" w:rsidRDefault="00FE14A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Arial Narrow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8554B" w14:textId="77777777" w:rsidR="00D637FE" w:rsidRDefault="00D637FE">
      <w:pPr>
        <w:spacing w:line="240" w:lineRule="auto"/>
        <w:ind w:left="0" w:hanging="2"/>
      </w:pPr>
      <w:r>
        <w:separator/>
      </w:r>
    </w:p>
  </w:footnote>
  <w:footnote w:type="continuationSeparator" w:id="0">
    <w:p w14:paraId="590C4646" w14:textId="77777777" w:rsidR="00D637FE" w:rsidRDefault="00D637FE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09368" w14:textId="77777777" w:rsidR="00FE14A1" w:rsidRDefault="00FE14A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rFonts w:ascii="Times New Roman" w:hAnsi="Times New Roman" w:cs="Times New Roman"/>
        <w:color w:val="000000"/>
      </w:rPr>
    </w:pPr>
  </w:p>
  <w:tbl>
    <w:tblPr>
      <w:tblStyle w:val="a"/>
      <w:tblW w:w="10218" w:type="dxa"/>
      <w:tblInd w:w="8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1516"/>
      <w:gridCol w:w="7412"/>
      <w:gridCol w:w="1270"/>
      <w:gridCol w:w="20"/>
    </w:tblGrid>
    <w:tr w:rsidR="00FE14A1" w14:paraId="50A180DE" w14:textId="77777777">
      <w:trPr>
        <w:trHeight w:val="1846"/>
      </w:trPr>
      <w:tc>
        <w:tcPr>
          <w:tcW w:w="1516" w:type="dxa"/>
          <w:vAlign w:val="center"/>
        </w:tcPr>
        <w:p w14:paraId="2753C038" w14:textId="77777777" w:rsidR="00FE14A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276" w:lineRule="auto"/>
            <w:ind w:left="0" w:hanging="2"/>
            <w:jc w:val="center"/>
            <w:rPr>
              <w:rFonts w:ascii="Times New Roman" w:hAnsi="Times New Roman" w:cs="Times New Roman"/>
              <w:color w:val="000000"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79EA55F0" wp14:editId="2DEFD10D">
                <wp:simplePos x="0" y="0"/>
                <wp:positionH relativeFrom="column">
                  <wp:posOffset>47626</wp:posOffset>
                </wp:positionH>
                <wp:positionV relativeFrom="paragraph">
                  <wp:posOffset>-31749</wp:posOffset>
                </wp:positionV>
                <wp:extent cx="1038225" cy="1038225"/>
                <wp:effectExtent l="0" t="0" r="0" b="0"/>
                <wp:wrapNone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25" cy="1038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412" w:type="dxa"/>
          <w:tcBorders>
            <w:right w:val="single" w:sz="4" w:space="0" w:color="FFFFFF"/>
          </w:tcBorders>
          <w:vAlign w:val="center"/>
        </w:tcPr>
        <w:p w14:paraId="5301EA1A" w14:textId="77777777" w:rsidR="00FE14A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276" w:lineRule="auto"/>
            <w:ind w:left="3" w:hanging="5"/>
            <w:jc w:val="center"/>
            <w:rPr>
              <w:rFonts w:ascii="Times New Roman" w:hAnsi="Times New Roman" w:cs="Times New Roman"/>
              <w:color w:val="000000"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color w:val="000000"/>
              <w:sz w:val="48"/>
              <w:szCs w:val="48"/>
            </w:rPr>
            <w:t>I</w:t>
          </w:r>
          <w:r>
            <w:rPr>
              <w:rFonts w:ascii="Times New Roman" w:hAnsi="Times New Roman" w:cs="Times New Roman"/>
              <w:color w:val="000000"/>
              <w:sz w:val="40"/>
              <w:szCs w:val="40"/>
            </w:rPr>
            <w:t xml:space="preserve">STITUTO </w:t>
          </w:r>
          <w:r>
            <w:rPr>
              <w:rFonts w:ascii="Times New Roman" w:hAnsi="Times New Roman" w:cs="Times New Roman"/>
              <w:b/>
              <w:color w:val="000000"/>
              <w:sz w:val="48"/>
              <w:szCs w:val="48"/>
            </w:rPr>
            <w:t>S</w:t>
          </w:r>
          <w:r>
            <w:rPr>
              <w:rFonts w:ascii="Times New Roman" w:hAnsi="Times New Roman" w:cs="Times New Roman"/>
              <w:color w:val="000000"/>
              <w:sz w:val="40"/>
              <w:szCs w:val="40"/>
            </w:rPr>
            <w:t xml:space="preserve">TATALE </w:t>
          </w:r>
          <w:r>
            <w:rPr>
              <w:rFonts w:ascii="Times New Roman" w:hAnsi="Times New Roman" w:cs="Times New Roman"/>
              <w:b/>
              <w:color w:val="000000"/>
              <w:sz w:val="48"/>
              <w:szCs w:val="48"/>
            </w:rPr>
            <w:t>E</w:t>
          </w:r>
          <w:r>
            <w:rPr>
              <w:rFonts w:ascii="Times New Roman" w:hAnsi="Times New Roman" w:cs="Times New Roman"/>
              <w:color w:val="000000"/>
              <w:sz w:val="40"/>
              <w:szCs w:val="40"/>
            </w:rPr>
            <w:t xml:space="preserve">TTORE </w:t>
          </w:r>
          <w:r>
            <w:rPr>
              <w:rFonts w:ascii="Times New Roman" w:hAnsi="Times New Roman" w:cs="Times New Roman"/>
              <w:b/>
              <w:color w:val="000000"/>
              <w:sz w:val="48"/>
              <w:szCs w:val="48"/>
            </w:rPr>
            <w:t>C</w:t>
          </w:r>
          <w:r>
            <w:rPr>
              <w:rFonts w:ascii="Times New Roman" w:hAnsi="Times New Roman" w:cs="Times New Roman"/>
              <w:color w:val="000000"/>
              <w:sz w:val="40"/>
              <w:szCs w:val="40"/>
            </w:rPr>
            <w:t>ONTI</w:t>
          </w:r>
        </w:p>
        <w:p w14:paraId="0B7EC569" w14:textId="77777777" w:rsidR="00FE14A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jc w:val="center"/>
            <w:rPr>
              <w:rFonts w:ascii="Times New Roman" w:hAnsi="Times New Roman" w:cs="Times New Roman"/>
              <w:color w:val="000000"/>
              <w:sz w:val="22"/>
              <w:szCs w:val="22"/>
            </w:rPr>
          </w:pPr>
          <w:r>
            <w:rPr>
              <w:rFonts w:ascii="Times New Roman" w:hAnsi="Times New Roman" w:cs="Times New Roman"/>
              <w:color w:val="000000"/>
              <w:sz w:val="22"/>
              <w:szCs w:val="22"/>
            </w:rPr>
            <w:t>Istituto tecnico tecnologico – Liceo scientifico delle Scienze applicate</w:t>
          </w:r>
        </w:p>
        <w:p w14:paraId="1967F815" w14:textId="77777777" w:rsidR="00FE14A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jc w:val="center"/>
            <w:rPr>
              <w:rFonts w:ascii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hAnsi="Times New Roman" w:cs="Times New Roman"/>
              <w:color w:val="000000"/>
              <w:sz w:val="16"/>
              <w:szCs w:val="16"/>
            </w:rPr>
            <w:t>Via Angelo De Vincenti, 11 – 20148 Milano  Tel. 02/405008-9   Fax 02/40070327</w:t>
          </w:r>
          <w:r>
            <w:rPr>
              <w:rFonts w:ascii="Times New Roman" w:hAnsi="Times New Roman" w:cs="Times New Roman"/>
              <w:color w:val="000000"/>
              <w:sz w:val="16"/>
              <w:szCs w:val="16"/>
            </w:rPr>
            <w:br/>
            <w:t xml:space="preserve"> Via Ugo Betti, 56 – 20151 Milano Tel. 02/33401520</w:t>
          </w:r>
          <w:r>
            <w:rPr>
              <w:rFonts w:ascii="Times New Roman" w:hAnsi="Times New Roman" w:cs="Times New Roman"/>
              <w:color w:val="000000"/>
              <w:sz w:val="16"/>
              <w:szCs w:val="16"/>
            </w:rPr>
            <w:br/>
          </w:r>
          <w:hyperlink r:id="rId2">
            <w:r w:rsidR="00FE14A1">
              <w:rPr>
                <w:rFonts w:ascii="Calibri" w:eastAsia="Calibri" w:hAnsi="Calibri" w:cs="Calibri"/>
                <w:i/>
                <w:color w:val="0000FF"/>
                <w:sz w:val="16"/>
                <w:szCs w:val="16"/>
                <w:u w:val="single"/>
              </w:rPr>
              <w:t>http://www.ettoreconti.gov.it</w:t>
            </w:r>
          </w:hyperlink>
          <w:r>
            <w:rPr>
              <w:rFonts w:ascii="Times New Roman" w:hAnsi="Times New Roman" w:cs="Times New Roman"/>
              <w:i/>
              <w:color w:val="000000"/>
              <w:sz w:val="16"/>
              <w:szCs w:val="16"/>
            </w:rPr>
            <w:t xml:space="preserve">   </w:t>
          </w:r>
          <w:hyperlink r:id="rId3">
            <w:r w:rsidR="00FE14A1">
              <w:rPr>
                <w:rFonts w:ascii="Calibri" w:eastAsia="Calibri" w:hAnsi="Calibri" w:cs="Calibri"/>
                <w:i/>
                <w:color w:val="0000FF"/>
                <w:sz w:val="16"/>
                <w:szCs w:val="16"/>
                <w:u w:val="single"/>
              </w:rPr>
              <w:t>info@ettoreconti.gov.it</w:t>
            </w:r>
          </w:hyperlink>
          <w:r>
            <w:rPr>
              <w:rFonts w:ascii="Times New Roman" w:hAnsi="Times New Roman" w:cs="Times New Roman"/>
              <w:i/>
              <w:color w:val="000000"/>
              <w:sz w:val="16"/>
              <w:szCs w:val="16"/>
            </w:rPr>
            <w:t xml:space="preserve">   </w:t>
          </w:r>
          <w:hyperlink r:id="rId4">
            <w:r w:rsidR="00FE14A1">
              <w:rPr>
                <w:rFonts w:ascii="Calibri" w:eastAsia="Calibri" w:hAnsi="Calibri" w:cs="Calibri"/>
                <w:i/>
                <w:color w:val="0000FF"/>
                <w:sz w:val="16"/>
                <w:szCs w:val="16"/>
                <w:u w:val="single"/>
              </w:rPr>
              <w:t>mitf290008@pec.istruzione.it</w:t>
            </w:r>
          </w:hyperlink>
        </w:p>
        <w:p w14:paraId="44A4F42D" w14:textId="77777777" w:rsidR="00FE14A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jc w:val="center"/>
            <w:rPr>
              <w:rFonts w:ascii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hAnsi="Times New Roman" w:cs="Times New Roman"/>
              <w:i/>
              <w:color w:val="000000"/>
              <w:sz w:val="16"/>
              <w:szCs w:val="16"/>
            </w:rPr>
            <w:t>C.F. 80125530156   C.M. MITF290008</w:t>
          </w:r>
        </w:p>
        <w:p w14:paraId="0738452F" w14:textId="77777777" w:rsidR="00FE14A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jc w:val="center"/>
            <w:rPr>
              <w:rFonts w:ascii="Times New Roman" w:hAnsi="Times New Roman" w:cs="Times New Roman"/>
              <w:color w:val="000000"/>
              <w:sz w:val="16"/>
              <w:szCs w:val="16"/>
            </w:rPr>
          </w:pPr>
          <w:r>
            <w:rPr>
              <w:rFonts w:ascii="Times New Roman" w:hAnsi="Times New Roman" w:cs="Times New Roman"/>
              <w:color w:val="000000"/>
              <w:sz w:val="12"/>
              <w:szCs w:val="12"/>
            </w:rPr>
            <w:t xml:space="preserve">Certificazione UNI EN ISO </w:t>
          </w:r>
          <w:proofErr w:type="gramStart"/>
          <w:r>
            <w:rPr>
              <w:rFonts w:ascii="Times New Roman" w:hAnsi="Times New Roman" w:cs="Times New Roman"/>
              <w:color w:val="000000"/>
              <w:sz w:val="12"/>
              <w:szCs w:val="12"/>
            </w:rPr>
            <w:t>9001:2008  n.</w:t>
          </w:r>
          <w:proofErr w:type="gramEnd"/>
          <w:r>
            <w:rPr>
              <w:rFonts w:ascii="Times New Roman" w:hAnsi="Times New Roman" w:cs="Times New Roman"/>
              <w:color w:val="000000"/>
              <w:sz w:val="12"/>
              <w:szCs w:val="12"/>
            </w:rPr>
            <w:t xml:space="preserve"> 0312277</w:t>
          </w:r>
        </w:p>
      </w:tc>
      <w:tc>
        <w:tcPr>
          <w:tcW w:w="1270" w:type="dxa"/>
          <w:tcBorders>
            <w:left w:val="single" w:sz="4" w:space="0" w:color="FFFFFF"/>
          </w:tcBorders>
          <w:vAlign w:val="center"/>
        </w:tcPr>
        <w:p w14:paraId="14C2BF98" w14:textId="77777777" w:rsidR="00FE14A1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276" w:lineRule="auto"/>
            <w:ind w:left="0" w:hanging="2"/>
            <w:jc w:val="center"/>
            <w:rPr>
              <w:rFonts w:ascii="Times New Roman" w:hAnsi="Times New Roman" w:cs="Times New Roman"/>
              <w:color w:val="000000"/>
              <w:sz w:val="22"/>
              <w:szCs w:val="2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6433A9AD" wp14:editId="2D013667">
                <wp:simplePos x="0" y="0"/>
                <wp:positionH relativeFrom="column">
                  <wp:posOffset>85726</wp:posOffset>
                </wp:positionH>
                <wp:positionV relativeFrom="paragraph">
                  <wp:posOffset>-105409</wp:posOffset>
                </wp:positionV>
                <wp:extent cx="447675" cy="501650"/>
                <wp:effectExtent l="0" t="0" r="0" b="0"/>
                <wp:wrapNone/>
                <wp:docPr id="2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7675" cy="50165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0" w:type="dxa"/>
          <w:vAlign w:val="center"/>
        </w:tcPr>
        <w:p w14:paraId="0E3CE172" w14:textId="77777777" w:rsidR="00FE14A1" w:rsidRDefault="00FE14A1">
          <w:pPr>
            <w:pBdr>
              <w:top w:val="nil"/>
              <w:left w:val="nil"/>
              <w:bottom w:val="nil"/>
              <w:right w:val="nil"/>
              <w:between w:val="nil"/>
            </w:pBdr>
            <w:spacing w:after="200" w:line="276" w:lineRule="auto"/>
            <w:ind w:left="0" w:hanging="2"/>
            <w:jc w:val="center"/>
            <w:rPr>
              <w:rFonts w:ascii="Times New Roman" w:hAnsi="Times New Roman" w:cs="Times New Roman"/>
              <w:color w:val="000000"/>
              <w:sz w:val="22"/>
              <w:szCs w:val="22"/>
            </w:rPr>
          </w:pPr>
        </w:p>
      </w:tc>
    </w:tr>
  </w:tbl>
  <w:p w14:paraId="5ED9B62A" w14:textId="77777777" w:rsidR="00FE14A1" w:rsidRDefault="00FE14A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Arial Narrow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D184A"/>
    <w:multiLevelType w:val="multilevel"/>
    <w:tmpl w:val="2E40AF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DA06493"/>
    <w:multiLevelType w:val="multilevel"/>
    <w:tmpl w:val="3D7639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38D20032"/>
    <w:multiLevelType w:val="multilevel"/>
    <w:tmpl w:val="6E0E8C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55214E3"/>
    <w:multiLevelType w:val="multilevel"/>
    <w:tmpl w:val="E2F681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49119556">
    <w:abstractNumId w:val="1"/>
  </w:num>
  <w:num w:numId="2" w16cid:durableId="1760373107">
    <w:abstractNumId w:val="2"/>
  </w:num>
  <w:num w:numId="3" w16cid:durableId="1334187490">
    <w:abstractNumId w:val="3"/>
  </w:num>
  <w:num w:numId="4" w16cid:durableId="2132162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14A1"/>
    <w:rsid w:val="000E4FA1"/>
    <w:rsid w:val="001A6446"/>
    <w:rsid w:val="00300B6F"/>
    <w:rsid w:val="00624A91"/>
    <w:rsid w:val="006A0EDD"/>
    <w:rsid w:val="006C4804"/>
    <w:rsid w:val="0083249F"/>
    <w:rsid w:val="00A74EB6"/>
    <w:rsid w:val="00D637FE"/>
    <w:rsid w:val="00E7213F"/>
    <w:rsid w:val="00F2059E"/>
    <w:rsid w:val="00FE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5F06E"/>
  <w15:docId w15:val="{7441B928-34DB-4B87-8F06-4A90F020E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hAnsi="Arial Narrow" w:cs="Arial Narrow"/>
      <w:position w:val="-1"/>
      <w:sz w:val="24"/>
      <w:szCs w:val="24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ettoreconti.gov.it" TargetMode="External"/><Relationship Id="rId2" Type="http://schemas.openxmlformats.org/officeDocument/2006/relationships/hyperlink" Target="http://www.ettoreconti.gov.it" TargetMode="External"/><Relationship Id="rId1" Type="http://schemas.openxmlformats.org/officeDocument/2006/relationships/image" Target="media/image1.png"/><Relationship Id="rId5" Type="http://schemas.openxmlformats.org/officeDocument/2006/relationships/image" Target="media/image2.jpg"/><Relationship Id="rId4" Type="http://schemas.openxmlformats.org/officeDocument/2006/relationships/hyperlink" Target="mailto:mitf290008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Wc3ulcEx/akM3tQjminh+4nLoQ==">CgMxLjA4AHIhMTk5QVJQaEwxUWVLSGRmUFc0QWVtLTZDbk9fRVRuVE9j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GIGLIOLA CONTE</dc:creator>
  <cp:lastModifiedBy>Rossana Saiani</cp:lastModifiedBy>
  <cp:revision>5</cp:revision>
  <cp:lastPrinted>2023-05-23T13:29:00Z</cp:lastPrinted>
  <dcterms:created xsi:type="dcterms:W3CDTF">2023-05-23T13:31:00Z</dcterms:created>
  <dcterms:modified xsi:type="dcterms:W3CDTF">2025-05-27T17:54:00Z</dcterms:modified>
</cp:coreProperties>
</file>