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Materia: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1218645B" w:rsidR="002D0954" w:rsidRPr="000131A6" w:rsidRDefault="00834ED4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Storia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Classe:</w:t>
            </w:r>
          </w:p>
        </w:tc>
        <w:tc>
          <w:tcPr>
            <w:tcW w:w="7544" w:type="dxa"/>
            <w:vAlign w:val="center"/>
          </w:tcPr>
          <w:p w14:paraId="1365FF62" w14:textId="02A9344D" w:rsidR="002D0954" w:rsidRPr="000131A6" w:rsidRDefault="00834ED4" w:rsidP="00834ED4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>3</w:t>
            </w:r>
            <w:r w:rsidR="0049603C">
              <w:rPr>
                <w:rFonts w:ascii="Tahoma" w:hAnsi="Tahoma" w:cs="Tahoma"/>
                <w:b/>
              </w:rPr>
              <w:t xml:space="preserve">^ </w:t>
            </w:r>
            <w:r w:rsidR="00AF6B30">
              <w:rPr>
                <w:rFonts w:ascii="Tahoma" w:hAnsi="Tahoma" w:cs="Tahoma"/>
                <w:b/>
              </w:rPr>
              <w:t>L</w:t>
            </w:r>
            <w:r>
              <w:rPr>
                <w:rFonts w:ascii="Tahoma" w:hAnsi="Tahoma" w:cs="Tahoma"/>
                <w:b/>
              </w:rPr>
              <w:t>E</w:t>
            </w:r>
            <w:r w:rsidR="005821E6">
              <w:rPr>
                <w:rFonts w:ascii="Tahoma" w:hAnsi="Tahoma" w:cs="Tahoma"/>
                <w:b/>
              </w:rPr>
              <w:t xml:space="preserve"> – LICEO SCIENTIFICO </w:t>
            </w:r>
            <w:r w:rsidR="00933466">
              <w:rPr>
                <w:rFonts w:ascii="Tahoma" w:hAnsi="Tahoma" w:cs="Tahoma"/>
                <w:b/>
              </w:rPr>
              <w:t xml:space="preserve">SCIENZE APPLICATE 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Insegnante: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76C11C52" w14:textId="179D3804" w:rsidR="002D0954" w:rsidRPr="00F74380" w:rsidRDefault="00834ED4" w:rsidP="00B51DE7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Libri di testo adottati:</w:t>
            </w:r>
          </w:p>
        </w:tc>
        <w:tc>
          <w:tcPr>
            <w:tcW w:w="7544" w:type="dxa"/>
            <w:vAlign w:val="center"/>
          </w:tcPr>
          <w:p w14:paraId="306C6D91" w14:textId="2C21B18E" w:rsidR="002D0954" w:rsidRPr="000131A6" w:rsidRDefault="00834ED4" w:rsidP="00912291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89657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Barbero, </w:t>
            </w:r>
            <w:proofErr w:type="spellStart"/>
            <w:r w:rsidRPr="00896575">
              <w:rPr>
                <w:rFonts w:ascii="Tahoma" w:hAnsi="Tahoma" w:cs="Tahoma"/>
                <w:b/>
                <w:bCs/>
                <w:sz w:val="24"/>
                <w:szCs w:val="24"/>
              </w:rPr>
              <w:t>Frugoni</w:t>
            </w:r>
            <w:proofErr w:type="spellEnd"/>
            <w:r w:rsidRPr="0089657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, </w:t>
            </w:r>
            <w:r w:rsidRPr="00896575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La Storia. Progettare il futuro, seconda edizione</w:t>
            </w:r>
          </w:p>
        </w:tc>
      </w:tr>
    </w:tbl>
    <w:p w14:paraId="7ABF0F97" w14:textId="77777777" w:rsidR="00AF2797" w:rsidRDefault="00AF2797" w:rsidP="00AF2797">
      <w:pPr>
        <w:jc w:val="center"/>
        <w:rPr>
          <w:rFonts w:ascii="Tahoma" w:hAnsi="Tahoma" w:cs="Tahoma"/>
        </w:rPr>
      </w:pPr>
    </w:p>
    <w:p w14:paraId="0EC61602" w14:textId="77777777" w:rsidR="00A26777" w:rsidRPr="000131A6" w:rsidRDefault="00A26777" w:rsidP="00AF2797">
      <w:pPr>
        <w:jc w:val="center"/>
        <w:rPr>
          <w:rFonts w:ascii="Tahoma" w:hAnsi="Tahoma" w:cs="Tahoma"/>
        </w:rPr>
      </w:pPr>
    </w:p>
    <w:p w14:paraId="7C18A035" w14:textId="7E34AC58" w:rsidR="00854EF2" w:rsidRDefault="00854EF2" w:rsidP="00AF2797">
      <w:pPr>
        <w:rPr>
          <w:rFonts w:ascii="Tahoma" w:hAnsi="Tahoma" w:cs="Tahoma"/>
        </w:rPr>
      </w:pPr>
    </w:p>
    <w:p w14:paraId="432BB5A6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1: LA RIPRESA DELL’OCCIDENTE</w:t>
      </w:r>
    </w:p>
    <w:p w14:paraId="7EE48C39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</w:p>
    <w:p w14:paraId="20E46EA1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7674DD25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L’Europa alla vigilia dell’anno mille: Carlo Magno, il feudalesimo, il fenomeno dell’incastellamento</w:t>
      </w:r>
    </w:p>
    <w:p w14:paraId="7C54B94B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59555EF7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3B291926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 progressi dell’agricoltura; una società in movimento: le campagne; i nuovi protagonisti delle città: la figura del mercante; le Repubbliche marinare</w:t>
      </w:r>
    </w:p>
    <w:p w14:paraId="32B6A477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23D04505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07F497D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mappa dei poteri in Occidente (X-XI secolo)</w:t>
      </w:r>
    </w:p>
    <w:p w14:paraId="4D72412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rinascita dell’Impero in Germania; la Francia dei Capetingi e i regni dei Normanni; la riforma della Chiesa nell’XI secolo; la riforma del Papato e lo scisma d’Oriente; lo scontro sulle investiture tra papa e imperatore</w:t>
      </w:r>
    </w:p>
    <w:p w14:paraId="333AC03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6FED2DFC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4</w:t>
      </w:r>
    </w:p>
    <w:p w14:paraId="790A103C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Le crociate in Oriente e in Occidente; le eresie e l’Inquisizione; gli ordini mendicanti: domenicani e francescani</w:t>
      </w:r>
    </w:p>
    <w:p w14:paraId="121DB906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</w:p>
    <w:p w14:paraId="194FCBF6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2: L’EUROPA E IL MONDO NEL BASSO MEDIOEVO</w:t>
      </w:r>
    </w:p>
    <w:p w14:paraId="2550595C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1680F2B8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6BEC3D94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civiltà urbana e l’Italia comunale; lo sviluppo dei Comuni; lo scontro tra Comuni e Impero (l’ascesa di Federico Barbarossa)</w:t>
      </w:r>
    </w:p>
    <w:p w14:paraId="61035492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57D03DF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6AE690F6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Monarchie in Europa: la formazione delle monarchie feudali; la Francia dei Capetingi; l’Inghilterra; i regni della Penisola Iberica</w:t>
      </w:r>
    </w:p>
    <w:p w14:paraId="2A5411D9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763D7BA2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2FBCF2D5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 xml:space="preserve">L’ultimo scontro tra Papato e Impero: la politica teocratica di </w:t>
      </w:r>
      <w:proofErr w:type="spellStart"/>
      <w:r w:rsidRPr="00A41BFE">
        <w:rPr>
          <w:rFonts w:ascii="Tahoma" w:hAnsi="Tahoma" w:cs="Tahoma"/>
          <w:sz w:val="24"/>
          <w:szCs w:val="24"/>
        </w:rPr>
        <w:t>di</w:t>
      </w:r>
      <w:proofErr w:type="spellEnd"/>
      <w:r w:rsidRPr="00A41BFE">
        <w:rPr>
          <w:rFonts w:ascii="Tahoma" w:hAnsi="Tahoma" w:cs="Tahoma"/>
          <w:sz w:val="24"/>
          <w:szCs w:val="24"/>
        </w:rPr>
        <w:t xml:space="preserve"> Innocenzo III; l’impero di Federico II; Federico II e i Comuni italiani; la fine del dominio svevo in Italia</w:t>
      </w:r>
    </w:p>
    <w:p w14:paraId="7EBCAE51" w14:textId="77777777" w:rsidR="00834ED4" w:rsidRDefault="00834ED4" w:rsidP="00834ED4">
      <w:pPr>
        <w:rPr>
          <w:rFonts w:ascii="Tahoma" w:hAnsi="Tahoma" w:cs="Tahoma"/>
          <w:sz w:val="24"/>
          <w:szCs w:val="24"/>
        </w:rPr>
      </w:pPr>
    </w:p>
    <w:p w14:paraId="27784A92" w14:textId="77777777" w:rsidR="00834ED4" w:rsidRDefault="00834ED4" w:rsidP="00834ED4">
      <w:pPr>
        <w:rPr>
          <w:rFonts w:ascii="Tahoma" w:hAnsi="Tahoma" w:cs="Tahoma"/>
          <w:sz w:val="24"/>
          <w:szCs w:val="24"/>
        </w:rPr>
      </w:pPr>
    </w:p>
    <w:p w14:paraId="4CD1814E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1C5A6501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3: IL TARDO MEDIOEVO</w:t>
      </w:r>
    </w:p>
    <w:p w14:paraId="52E19EC5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</w:p>
    <w:p w14:paraId="3494C961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4AFE5199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Il Trecento tra crisi e innovazioni: i fattori della crisi; l’imperversare della guerra; la Grande Peste; le trasformazioni economiche; nuove tensioni sociali nelle campagne e nelle città</w:t>
      </w:r>
    </w:p>
    <w:p w14:paraId="198D3FBD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5AD2F160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6982E729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crisi dei poteri universali e l’affermazione degli Stati nazionali: la crisi dell’Impero; il Papato di Avignone e il grande scisma; la guerra dei Cent’anni tra Francia e Inghilterra; l’unificazione della Spagna</w:t>
      </w:r>
    </w:p>
    <w:p w14:paraId="5DEAF05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19129797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794E43DC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L’Italia degli Stati regionali: la nascita delle Signorie cittadine; i grandi Stati regionali: Milano, Firenze, Venezia; i regni: lo Stato della Chiesa e l’Italia meridionale; la politica dell’equilibrio: la pace di Lodi</w:t>
      </w:r>
    </w:p>
    <w:p w14:paraId="4A8E3E1D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4DF1CDA7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4: UN MONDO PIÚ GRANDE</w:t>
      </w:r>
    </w:p>
    <w:p w14:paraId="506B67D1" w14:textId="77777777" w:rsidR="00834ED4" w:rsidRPr="00A41BFE" w:rsidRDefault="00834ED4" w:rsidP="00834ED4">
      <w:pPr>
        <w:rPr>
          <w:rFonts w:ascii="Tahoma" w:hAnsi="Tahoma" w:cs="Tahoma"/>
          <w:b/>
          <w:bCs/>
          <w:sz w:val="24"/>
          <w:szCs w:val="24"/>
        </w:rPr>
      </w:pPr>
    </w:p>
    <w:p w14:paraId="437AA93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53B9CF0F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Una rivoluzione culturale: Umanesimo e Rinascimento; i progressi della conoscenza; i progressi della tecnica; il contesto politico e sociale del XV secolo</w:t>
      </w:r>
    </w:p>
    <w:p w14:paraId="1A4961DF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0C3C5F50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0321357E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Un mondo nuovo: le esplorazioni portoghesi in Africa e in Asia; la scoperta dell’America; le civiltà precolombiane e lo scontro con gli europei; le conseguenze della conquista in America: la prospettiva eurocentrica</w:t>
      </w:r>
    </w:p>
    <w:p w14:paraId="2C0DC372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270FA76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1E95499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Economia e società nell’Europa della prima età moderna: nel Cinquecento la popolazione riprende ad aumentare; la nascita di un sistema finanziario moderno</w:t>
      </w:r>
    </w:p>
    <w:p w14:paraId="60344040" w14:textId="77777777" w:rsidR="00834ED4" w:rsidRPr="00A41BFE" w:rsidRDefault="00834ED4" w:rsidP="00834ED4">
      <w:pPr>
        <w:rPr>
          <w:rFonts w:ascii="Tahoma" w:hAnsi="Tahoma" w:cs="Tahoma"/>
          <w:b/>
          <w:sz w:val="24"/>
          <w:szCs w:val="24"/>
        </w:rPr>
      </w:pPr>
    </w:p>
    <w:p w14:paraId="4F91CBC3" w14:textId="77777777" w:rsidR="00834ED4" w:rsidRPr="00A41BFE" w:rsidRDefault="00834ED4" w:rsidP="00834ED4">
      <w:pPr>
        <w:rPr>
          <w:rFonts w:ascii="Tahoma" w:hAnsi="Tahoma" w:cs="Tahoma"/>
          <w:b/>
          <w:sz w:val="24"/>
          <w:szCs w:val="24"/>
        </w:rPr>
      </w:pPr>
      <w:r w:rsidRPr="00A41BFE">
        <w:rPr>
          <w:rFonts w:ascii="Tahoma" w:hAnsi="Tahoma" w:cs="Tahoma"/>
          <w:b/>
          <w:sz w:val="24"/>
          <w:szCs w:val="24"/>
        </w:rPr>
        <w:t>UNITÀ 5: LA CRISTIANITÀ DIVISA</w:t>
      </w:r>
    </w:p>
    <w:p w14:paraId="2742E2FD" w14:textId="77777777" w:rsidR="00834ED4" w:rsidRPr="00A41BFE" w:rsidRDefault="00834ED4" w:rsidP="00834ED4">
      <w:pPr>
        <w:rPr>
          <w:rFonts w:ascii="Tahoma" w:hAnsi="Tahoma" w:cs="Tahoma"/>
          <w:b/>
          <w:sz w:val="24"/>
          <w:szCs w:val="24"/>
        </w:rPr>
      </w:pPr>
    </w:p>
    <w:p w14:paraId="4C0AD402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5674313C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 xml:space="preserve">Le guerre d’Italia e l’impero di Carlo V: la prima fase delle guerre d’Italia; Carlo V e l’ideale di un impero universale; la fine delle guerre d’Italia e la pace di </w:t>
      </w:r>
      <w:proofErr w:type="spellStart"/>
      <w:r w:rsidRPr="00A41BFE">
        <w:rPr>
          <w:rFonts w:ascii="Tahoma" w:hAnsi="Tahoma" w:cs="Tahoma"/>
          <w:sz w:val="24"/>
          <w:szCs w:val="24"/>
        </w:rPr>
        <w:t>Cateau-Cambresis</w:t>
      </w:r>
      <w:proofErr w:type="spellEnd"/>
    </w:p>
    <w:p w14:paraId="4291A2D6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6820D5FD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4EBE3A7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Riforma protestante: La crisi della Chiesa; Martin Lutero e la riforma protestante; la Germania in fiamme; la nascita di nuove chiese protestanti</w:t>
      </w:r>
    </w:p>
    <w:p w14:paraId="72D645E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21451BEB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734CCE39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lastRenderedPageBreak/>
        <w:t>La Controriforma cattolica: il Concilio di Trento; la repressione delle eresie</w:t>
      </w:r>
    </w:p>
    <w:p w14:paraId="6490685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12FF2FAB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4</w:t>
      </w:r>
    </w:p>
    <w:p w14:paraId="62D45BBB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 nuovi equilibri tra le potenze e le guerre di religione: La Spagna di Filippo II; l’Inghilterra di Elisabetta I; le guerre di religione e il consolidamento della monarchia in Francia</w:t>
      </w:r>
    </w:p>
    <w:p w14:paraId="07D00003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519D15DB" w14:textId="77777777" w:rsidR="00834ED4" w:rsidRPr="00A41BFE" w:rsidRDefault="00834ED4" w:rsidP="00834ED4">
      <w:pPr>
        <w:rPr>
          <w:rFonts w:ascii="Tahoma" w:hAnsi="Tahoma" w:cs="Tahoma"/>
          <w:b/>
          <w:sz w:val="24"/>
          <w:szCs w:val="24"/>
        </w:rPr>
      </w:pPr>
      <w:r w:rsidRPr="00A41BFE">
        <w:rPr>
          <w:rFonts w:ascii="Tahoma" w:hAnsi="Tahoma" w:cs="Tahoma"/>
          <w:b/>
          <w:sz w:val="24"/>
          <w:szCs w:val="24"/>
        </w:rPr>
        <w:t>UNITÀ 6: IL SEICENTO TRA CRISI E RIVOLUZIONI</w:t>
      </w:r>
    </w:p>
    <w:p w14:paraId="125C5731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7B89A41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6A696737" w14:textId="7D91310D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L’Europa tra crisi e innovazione: un’epoca di grandi cambiamenti; produzione e mercati, ovvero l’Europa che declina e quella che cresce; incontri e scontri di civiltà; la riunione scientifica: G.</w:t>
      </w:r>
      <w:r>
        <w:rPr>
          <w:rFonts w:ascii="Tahoma" w:hAnsi="Tahoma" w:cs="Tahoma"/>
          <w:sz w:val="24"/>
          <w:szCs w:val="24"/>
        </w:rPr>
        <w:t xml:space="preserve"> </w:t>
      </w:r>
      <w:bookmarkStart w:id="0" w:name="_GoBack"/>
      <w:bookmarkEnd w:id="0"/>
      <w:r w:rsidRPr="00A41BFE">
        <w:rPr>
          <w:rFonts w:ascii="Tahoma" w:hAnsi="Tahoma" w:cs="Tahoma"/>
          <w:sz w:val="24"/>
          <w:szCs w:val="24"/>
        </w:rPr>
        <w:t>Galilei e la nascita del metodo sperimentale</w:t>
      </w:r>
    </w:p>
    <w:p w14:paraId="68A986DD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</w:p>
    <w:p w14:paraId="4AA7BCFA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2009A3DB" w14:textId="77777777" w:rsidR="00834ED4" w:rsidRPr="00A41BFE" w:rsidRDefault="00834ED4" w:rsidP="00834ED4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guerra dei Trent’anni e i nuovi assetti europei</w:t>
      </w:r>
    </w:p>
    <w:p w14:paraId="45C4B802" w14:textId="26D4114D" w:rsidR="00834ED4" w:rsidRDefault="00834ED4" w:rsidP="00AF2797">
      <w:pPr>
        <w:rPr>
          <w:rFonts w:ascii="Tahoma" w:hAnsi="Tahoma" w:cs="Tahoma"/>
        </w:rPr>
      </w:pPr>
    </w:p>
    <w:p w14:paraId="0F4C3AA1" w14:textId="1F85307B" w:rsidR="00834ED4" w:rsidRDefault="00834ED4" w:rsidP="00AF2797">
      <w:pPr>
        <w:rPr>
          <w:rFonts w:ascii="Tahoma" w:hAnsi="Tahoma" w:cs="Tahoma"/>
        </w:rPr>
      </w:pPr>
    </w:p>
    <w:p w14:paraId="57C70B03" w14:textId="168FD82E" w:rsidR="00AF2797" w:rsidRPr="00834ED4" w:rsidRDefault="00A26777" w:rsidP="00AF2797">
      <w:pPr>
        <w:rPr>
          <w:rFonts w:ascii="Tahoma" w:hAnsi="Tahoma" w:cs="Tahoma"/>
          <w:sz w:val="24"/>
          <w:szCs w:val="24"/>
        </w:rPr>
      </w:pPr>
      <w:r w:rsidRPr="00834ED4">
        <w:rPr>
          <w:rFonts w:ascii="Tahoma" w:hAnsi="Tahoma" w:cs="Tahoma"/>
          <w:sz w:val="24"/>
          <w:szCs w:val="24"/>
        </w:rPr>
        <w:t>M</w:t>
      </w:r>
      <w:r w:rsidR="00DC0016" w:rsidRPr="00834ED4">
        <w:rPr>
          <w:rFonts w:ascii="Tahoma" w:hAnsi="Tahoma" w:cs="Tahoma"/>
          <w:sz w:val="24"/>
          <w:szCs w:val="24"/>
        </w:rPr>
        <w:t xml:space="preserve">ilano, </w:t>
      </w:r>
      <w:r w:rsidR="00834ED4">
        <w:rPr>
          <w:rFonts w:ascii="Tahoma" w:hAnsi="Tahoma" w:cs="Tahoma"/>
          <w:sz w:val="24"/>
          <w:szCs w:val="24"/>
        </w:rPr>
        <w:t>27/05/25</w:t>
      </w:r>
    </w:p>
    <w:p w14:paraId="09FE5260" w14:textId="77777777" w:rsidR="002B419D" w:rsidRPr="00834ED4" w:rsidRDefault="002B419D" w:rsidP="00AF2797">
      <w:pPr>
        <w:rPr>
          <w:rFonts w:ascii="Tahoma" w:hAnsi="Tahoma" w:cs="Tahoma"/>
          <w:sz w:val="24"/>
          <w:szCs w:val="24"/>
        </w:rPr>
      </w:pPr>
    </w:p>
    <w:p w14:paraId="7CAAF002" w14:textId="77777777" w:rsidR="00854EF2" w:rsidRPr="00834ED4" w:rsidRDefault="00854EF2" w:rsidP="00AF2797">
      <w:pPr>
        <w:rPr>
          <w:rFonts w:ascii="Tahoma" w:hAnsi="Tahoma" w:cs="Tahoma"/>
          <w:sz w:val="24"/>
          <w:szCs w:val="24"/>
        </w:rPr>
      </w:pPr>
    </w:p>
    <w:p w14:paraId="44C67357" w14:textId="77777777" w:rsidR="00854EF2" w:rsidRPr="00834ED4" w:rsidRDefault="00854EF2" w:rsidP="00AF2797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AF2797" w:rsidRPr="00834ED4" w14:paraId="3A44AFF9" w14:textId="77777777">
        <w:tc>
          <w:tcPr>
            <w:tcW w:w="6345" w:type="dxa"/>
          </w:tcPr>
          <w:p w14:paraId="0C4398C4" w14:textId="77777777" w:rsidR="00AF2797" w:rsidRPr="00834ED4" w:rsidRDefault="002B419D" w:rsidP="00AF2797">
            <w:pPr>
              <w:rPr>
                <w:rFonts w:ascii="Tahoma" w:hAnsi="Tahoma" w:cs="Tahoma"/>
                <w:sz w:val="24"/>
                <w:szCs w:val="24"/>
              </w:rPr>
            </w:pPr>
            <w:r w:rsidRPr="00834ED4">
              <w:rPr>
                <w:rFonts w:ascii="Tahoma" w:hAnsi="Tahoma" w:cs="Tahoma"/>
                <w:sz w:val="24"/>
                <w:szCs w:val="24"/>
              </w:rPr>
              <w:t>I rappresentanti degli studenti:</w:t>
            </w:r>
          </w:p>
        </w:tc>
        <w:tc>
          <w:tcPr>
            <w:tcW w:w="3433" w:type="dxa"/>
          </w:tcPr>
          <w:p w14:paraId="1848479C" w14:textId="5543D8E9" w:rsidR="002B419D" w:rsidRPr="00834ED4" w:rsidRDefault="00834ED4" w:rsidP="0050123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834ED4">
              <w:rPr>
                <w:rFonts w:ascii="Tahoma" w:hAnsi="Tahoma" w:cs="Tahoma"/>
                <w:sz w:val="24"/>
                <w:szCs w:val="24"/>
              </w:rPr>
              <w:t xml:space="preserve">La </w:t>
            </w:r>
            <w:r w:rsidR="002B419D" w:rsidRPr="00834ED4">
              <w:rPr>
                <w:rFonts w:ascii="Tahoma" w:hAnsi="Tahoma" w:cs="Tahoma"/>
                <w:sz w:val="24"/>
                <w:szCs w:val="24"/>
              </w:rPr>
              <w:t>Docente</w:t>
            </w:r>
          </w:p>
          <w:p w14:paraId="27EFEC30" w14:textId="77777777" w:rsidR="00AF2797" w:rsidRPr="00834ED4" w:rsidRDefault="00AF2797" w:rsidP="00AF279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1FC8AF" w14:textId="77777777" w:rsidR="001148B3" w:rsidRPr="00834ED4" w:rsidRDefault="001148B3" w:rsidP="001148B3">
      <w:pPr>
        <w:rPr>
          <w:rFonts w:ascii="Tahoma" w:hAnsi="Tahoma" w:cs="Tahoma"/>
          <w:sz w:val="24"/>
          <w:szCs w:val="24"/>
        </w:rPr>
      </w:pPr>
    </w:p>
    <w:sectPr w:rsidR="001148B3" w:rsidRPr="00834ED4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99DBB" w14:textId="77777777" w:rsidR="00E16516" w:rsidRDefault="00E16516" w:rsidP="00B51DE7">
      <w:r>
        <w:separator/>
      </w:r>
    </w:p>
  </w:endnote>
  <w:endnote w:type="continuationSeparator" w:id="0">
    <w:p w14:paraId="66F02A5F" w14:textId="77777777" w:rsidR="00E16516" w:rsidRDefault="00E16516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0EE52" w14:textId="77777777" w:rsidR="00E16516" w:rsidRDefault="00E16516" w:rsidP="00B51DE7">
      <w:r>
        <w:separator/>
      </w:r>
    </w:p>
  </w:footnote>
  <w:footnote w:type="continuationSeparator" w:id="0">
    <w:p w14:paraId="1F1FA22D" w14:textId="77777777" w:rsidR="00E16516" w:rsidRDefault="00E16516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096AC858" w:rsidR="00AF6B30" w:rsidRPr="00C07377" w:rsidRDefault="00AF6B30" w:rsidP="00834ED4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 xml:space="preserve">PROGRAMMA </w:t>
          </w:r>
          <w:r w:rsidR="00834ED4">
            <w:rPr>
              <w:rFonts w:ascii="Tahoma" w:hAnsi="Tahoma" w:cs="Tahoma"/>
              <w:b/>
              <w:caps/>
              <w:sz w:val="24"/>
            </w:rPr>
            <w:t xml:space="preserve">storia </w:t>
          </w:r>
          <w:r>
            <w:rPr>
              <w:rFonts w:ascii="Tahoma" w:hAnsi="Tahoma" w:cs="Tahoma"/>
              <w:b/>
              <w:caps/>
              <w:sz w:val="24"/>
            </w:rPr>
            <w:t>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834ED4">
            <w:rPr>
              <w:rFonts w:ascii="Tahoma" w:hAnsi="Tahoma" w:cs="Tahoma"/>
              <w:b/>
              <w:caps/>
              <w:sz w:val="24"/>
            </w:rPr>
            <w:t>4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834ED4">
            <w:rPr>
              <w:rFonts w:ascii="Tahoma" w:hAnsi="Tahoma" w:cs="Tahoma"/>
              <w:b/>
              <w:caps/>
              <w:sz w:val="24"/>
            </w:rPr>
            <w:t>5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8"/>
  </w:num>
  <w:num w:numId="5">
    <w:abstractNumId w:val="20"/>
  </w:num>
  <w:num w:numId="6">
    <w:abstractNumId w:val="9"/>
  </w:num>
  <w:num w:numId="7">
    <w:abstractNumId w:val="33"/>
  </w:num>
  <w:num w:numId="8">
    <w:abstractNumId w:val="13"/>
  </w:num>
  <w:num w:numId="9">
    <w:abstractNumId w:val="5"/>
  </w:num>
  <w:num w:numId="10">
    <w:abstractNumId w:val="6"/>
  </w:num>
  <w:num w:numId="11">
    <w:abstractNumId w:val="17"/>
  </w:num>
  <w:num w:numId="12">
    <w:abstractNumId w:val="31"/>
  </w:num>
  <w:num w:numId="13">
    <w:abstractNumId w:val="28"/>
  </w:num>
  <w:num w:numId="14">
    <w:abstractNumId w:val="29"/>
  </w:num>
  <w:num w:numId="15">
    <w:abstractNumId w:val="26"/>
  </w:num>
  <w:num w:numId="16">
    <w:abstractNumId w:val="2"/>
  </w:num>
  <w:num w:numId="17">
    <w:abstractNumId w:val="7"/>
  </w:num>
  <w:num w:numId="18">
    <w:abstractNumId w:val="24"/>
  </w:num>
  <w:num w:numId="19">
    <w:abstractNumId w:val="22"/>
  </w:num>
  <w:num w:numId="20">
    <w:abstractNumId w:val="25"/>
  </w:num>
  <w:num w:numId="21">
    <w:abstractNumId w:val="8"/>
  </w:num>
  <w:num w:numId="22">
    <w:abstractNumId w:val="27"/>
  </w:num>
  <w:num w:numId="23">
    <w:abstractNumId w:val="30"/>
  </w:num>
  <w:num w:numId="24">
    <w:abstractNumId w:val="1"/>
  </w:num>
  <w:num w:numId="25">
    <w:abstractNumId w:val="32"/>
  </w:num>
  <w:num w:numId="26">
    <w:abstractNumId w:val="3"/>
  </w:num>
  <w:num w:numId="27">
    <w:abstractNumId w:val="34"/>
  </w:num>
  <w:num w:numId="28">
    <w:abstractNumId w:val="16"/>
  </w:num>
  <w:num w:numId="29">
    <w:abstractNumId w:val="12"/>
  </w:num>
  <w:num w:numId="30">
    <w:abstractNumId w:val="0"/>
  </w:num>
  <w:num w:numId="31">
    <w:abstractNumId w:val="15"/>
  </w:num>
  <w:num w:numId="32">
    <w:abstractNumId w:val="21"/>
  </w:num>
  <w:num w:numId="33">
    <w:abstractNumId w:val="4"/>
  </w:num>
  <w:num w:numId="34">
    <w:abstractNumId w:val="1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4263C"/>
    <w:rsid w:val="00073638"/>
    <w:rsid w:val="00083388"/>
    <w:rsid w:val="00087EF2"/>
    <w:rsid w:val="000B3900"/>
    <w:rsid w:val="000C5263"/>
    <w:rsid w:val="000D3EDA"/>
    <w:rsid w:val="000D54C9"/>
    <w:rsid w:val="001077E1"/>
    <w:rsid w:val="001148B3"/>
    <w:rsid w:val="00137DE6"/>
    <w:rsid w:val="00141D8A"/>
    <w:rsid w:val="00161A52"/>
    <w:rsid w:val="00176CB2"/>
    <w:rsid w:val="00183CF4"/>
    <w:rsid w:val="00185F1B"/>
    <w:rsid w:val="001874B0"/>
    <w:rsid w:val="001A2A0B"/>
    <w:rsid w:val="001C22E9"/>
    <w:rsid w:val="001D30EF"/>
    <w:rsid w:val="001F1D78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56350"/>
    <w:rsid w:val="003A2E4A"/>
    <w:rsid w:val="003B1682"/>
    <w:rsid w:val="003B4CAE"/>
    <w:rsid w:val="003E38FC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D61CB"/>
    <w:rsid w:val="0050123A"/>
    <w:rsid w:val="00522572"/>
    <w:rsid w:val="00546C4A"/>
    <w:rsid w:val="00572015"/>
    <w:rsid w:val="005821E6"/>
    <w:rsid w:val="005B0A60"/>
    <w:rsid w:val="005B1A54"/>
    <w:rsid w:val="005C42C0"/>
    <w:rsid w:val="006113E8"/>
    <w:rsid w:val="0062742A"/>
    <w:rsid w:val="00643C96"/>
    <w:rsid w:val="006617C3"/>
    <w:rsid w:val="00696CC2"/>
    <w:rsid w:val="006C2C4E"/>
    <w:rsid w:val="00737489"/>
    <w:rsid w:val="00754E9C"/>
    <w:rsid w:val="0076018B"/>
    <w:rsid w:val="00766655"/>
    <w:rsid w:val="00795700"/>
    <w:rsid w:val="008075B5"/>
    <w:rsid w:val="00831E8F"/>
    <w:rsid w:val="00834ED4"/>
    <w:rsid w:val="00851606"/>
    <w:rsid w:val="00854EF2"/>
    <w:rsid w:val="008575FB"/>
    <w:rsid w:val="00895337"/>
    <w:rsid w:val="008A2644"/>
    <w:rsid w:val="008B75EF"/>
    <w:rsid w:val="008C6475"/>
    <w:rsid w:val="008D64D0"/>
    <w:rsid w:val="008F0FA8"/>
    <w:rsid w:val="0090530B"/>
    <w:rsid w:val="0091189B"/>
    <w:rsid w:val="00912291"/>
    <w:rsid w:val="00933466"/>
    <w:rsid w:val="0094436E"/>
    <w:rsid w:val="00967B21"/>
    <w:rsid w:val="009825EF"/>
    <w:rsid w:val="00986EA1"/>
    <w:rsid w:val="009A3CC2"/>
    <w:rsid w:val="009C0DC0"/>
    <w:rsid w:val="009C4BCC"/>
    <w:rsid w:val="009D1C6E"/>
    <w:rsid w:val="009E731C"/>
    <w:rsid w:val="00A26777"/>
    <w:rsid w:val="00A8697A"/>
    <w:rsid w:val="00AA1204"/>
    <w:rsid w:val="00AA32F5"/>
    <w:rsid w:val="00AB5324"/>
    <w:rsid w:val="00AE512D"/>
    <w:rsid w:val="00AE6515"/>
    <w:rsid w:val="00AF2797"/>
    <w:rsid w:val="00AF3B95"/>
    <w:rsid w:val="00AF6B30"/>
    <w:rsid w:val="00B263ED"/>
    <w:rsid w:val="00B51DE7"/>
    <w:rsid w:val="00B877FC"/>
    <w:rsid w:val="00B96E70"/>
    <w:rsid w:val="00BA4F80"/>
    <w:rsid w:val="00BB640B"/>
    <w:rsid w:val="00BC1EBA"/>
    <w:rsid w:val="00BE2BA0"/>
    <w:rsid w:val="00C10951"/>
    <w:rsid w:val="00C1237B"/>
    <w:rsid w:val="00C13C0C"/>
    <w:rsid w:val="00C24097"/>
    <w:rsid w:val="00C32EB2"/>
    <w:rsid w:val="00C43F2C"/>
    <w:rsid w:val="00CC671C"/>
    <w:rsid w:val="00CC7E2C"/>
    <w:rsid w:val="00CD7FA4"/>
    <w:rsid w:val="00D75B1C"/>
    <w:rsid w:val="00D80286"/>
    <w:rsid w:val="00D96AB4"/>
    <w:rsid w:val="00DB55F0"/>
    <w:rsid w:val="00DC0016"/>
    <w:rsid w:val="00E16516"/>
    <w:rsid w:val="00E3726B"/>
    <w:rsid w:val="00E52459"/>
    <w:rsid w:val="00F05D2A"/>
    <w:rsid w:val="00F217F5"/>
    <w:rsid w:val="00F4523B"/>
    <w:rsid w:val="00F74380"/>
    <w:rsid w:val="00F748E6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8</cp:revision>
  <cp:lastPrinted>2011-06-09T07:22:00Z</cp:lastPrinted>
  <dcterms:created xsi:type="dcterms:W3CDTF">2019-05-13T16:11:00Z</dcterms:created>
  <dcterms:modified xsi:type="dcterms:W3CDTF">2025-05-22T17:07:00Z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