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7.990951538086" w:type="dxa"/>
        <w:jc w:val="left"/>
        <w:tblInd w:w="1129.00001525878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63.030014038086"/>
        <w:gridCol w:w="5867.760009765625"/>
        <w:gridCol w:w="1707.200927734375"/>
        <w:tblGridChange w:id="0">
          <w:tblGrid>
            <w:gridCol w:w="2063.030014038086"/>
            <w:gridCol w:w="5867.760009765625"/>
            <w:gridCol w:w="1707.200927734375"/>
          </w:tblGrid>
        </w:tblGridChange>
      </w:tblGrid>
      <w:tr>
        <w:trPr>
          <w:cantSplit w:val="0"/>
          <w:trHeight w:val="344.00024414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ISTITUTO STATALE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  <w:rtl w:val="0"/>
              </w:rPr>
              <w:t xml:space="preserve">“Ettore Conti”</w:t>
            </w:r>
          </w:p>
        </w:tc>
      </w:tr>
      <w:tr>
        <w:trPr>
          <w:cantSplit w:val="0"/>
          <w:trHeight w:val="533.9990234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ind w:left="220.99998474121094" w:firstLine="0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  <w:drawing>
                <wp:inline distB="19050" distT="19050" distL="19050" distR="19050">
                  <wp:extent cx="448258" cy="448214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58" cy="44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  <w:drawing>
                <wp:inline distB="19050" distT="19050" distL="19050" distR="19050">
                  <wp:extent cx="448258" cy="448214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58" cy="44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ED.CIVICA PROGRAMMAZIONE SVOLTA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ind w:left="122.36000061035156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classe: 3LDS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ind w:left="122.36000061035156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ore svolte: 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0" w:line="229.88847255706787" w:lineRule="auto"/>
              <w:ind w:left="121.1602783203125" w:right="315.1611328125" w:firstLine="311.529541015625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Docente referente indicato dal Cdc: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0" w:line="229.88847255706787" w:lineRule="auto"/>
              <w:ind w:left="121.1602783203125" w:right="315.1611328125" w:firstLine="311.529541015625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PAOLA AMIGHETTI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ind w:left="121.6400146484375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a.s.: 2024/25</w:t>
            </w:r>
          </w:p>
        </w:tc>
      </w:tr>
      <w:tr>
        <w:trPr>
          <w:cantSplit w:val="0"/>
          <w:trHeight w:val="353.0004882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8"/>
                <w:szCs w:val="28"/>
                <w:shd w:fill="b7dcfb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shd w:fill="b7dcfb" w:val="clear"/>
                <w:rtl w:val="0"/>
              </w:rPr>
              <w:t xml:space="preserve">Competenze e Contenuti</w:t>
            </w:r>
          </w:p>
        </w:tc>
      </w:tr>
    </w:tbl>
    <w:p w:rsidR="00000000" w:rsidDel="00000000" w:rsidP="00000000" w:rsidRDefault="00000000" w:rsidRPr="00000000" w14:paraId="00000010">
      <w:pPr>
        <w:widowControl w:val="0"/>
        <w:spacing w:after="0"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-5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7.511811023622" w:type="dxa"/>
        <w:jc w:val="left"/>
        <w:tblLayout w:type="fixed"/>
        <w:tblLook w:val="0400"/>
      </w:tblPr>
      <w:tblGrid>
        <w:gridCol w:w="4818.755905511811"/>
        <w:gridCol w:w="4818.755905511811"/>
        <w:tblGridChange w:id="0">
          <w:tblGrid>
            <w:gridCol w:w="4818.755905511811"/>
            <w:gridCol w:w="4818.755905511811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4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NUCLEO CONCETTUALE: COSTITUZIONE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ind w:right="45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ARGOMENTI SVOLTI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43"/>
              <w:jc w:val="both"/>
              <w:rPr>
                <w:rFonts w:ascii="Calibri" w:cs="Calibri" w:eastAsia="Calibri" w:hAnsi="Calibri"/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      </w:r>
            <w:r w:rsidDel="00000000" w:rsidR="00000000" w:rsidRPr="00000000">
              <w:rPr>
                <w:rFonts w:ascii="Calibri" w:cs="Calibri" w:eastAsia="Calibri" w:hAnsi="Calibri"/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2.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3.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4.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Sviluppare atteggiamenti e comportamenti responsabili volti alla tutela della salute e del benessere psicofisico.</w:t>
            </w:r>
            <w:r w:rsidDel="00000000" w:rsidR="00000000" w:rsidRPr="00000000">
              <w:rPr>
                <w:i w:val="1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2"/>
              </w:numPr>
              <w:spacing w:after="0" w:before="271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Educazione alla parità di genere: la concezione dell'amor cortese: differenze e punti di contatto con la società odierna. Il possesso, il controllo, la gelosia come forme di cosiddetto "amore tossico".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Educazione contro la discriminazione: Riflessioni con la classe sul valore cristiano/universale della carità e l'annullamento della differenza tra "sani" e "malati".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normativa sulla tutela dei diritti, nazionale, europea, internazionale e la discriminazione razziale. Ministero delle pari opportunità, sezione UNAR. Obiettivi dell'Agenda 2030 sui diritti umani.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Costituzione articoli 2-3.Dichiarazione universale dei diritti umani articoli 1-2-3.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Carta dei Diritti dell'Unione Europea: articolo 21.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Togetherness - Video: A sense of community.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Listen to a teacher talking about development oh human rights.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Legacy of the Magna Carta.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 relazione al canto XIII (suicidi) dell'Inferno, riflessioni sul fenomeno della eutanasia: spiegazione del termine, significato dell'espressione 'suicidio assistito', e 'fine vita'.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L'importanza dell'educazione alla sessuo-affettività.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Visione docufilm:" Rising Phoenix"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Evento sportivo al forum di Assago.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Lettura: "Gli Americani e Colombo: una storia da cancellare?"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Stage sportivo di rafting.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right="43"/>
              <w:jc w:val="both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ind w:right="4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NUCLEO CONCETTUALE: SVILUPPO ECONOMICO E SOSTENIBILITÀ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ind w:right="49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5.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Comprendere l’importanza della crescita economica. Sviluppare atteggiamenti e comportamenti responsabili volti alla tutela dell’ambiente, degli ecosistemi e delle risorse naturali per uno sviluppo economico rispettoso dell’ambiente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dc3939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OMPETENZA 6.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Acquisire la consapevolezza delle situazioni di rischio del proprio territorio, delle potenzialità e dei limiti dello sviluppo e degli effetti delle attività umane sull’ambiente. Adottare comportamenti responsabili verso l’ambiente.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7.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Maturare scelte e condotte di tutela dei beni materiali e immateriali.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Palazzo Lombardia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 Bosco Verticale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Torre Unicredit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8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Maturare scelte e condotte di tutela del risparmio e assicurativa nonché di pianificazione di percorsi previdenziali e di utilizzo responsabile delle risorse finanziarie. Riconoscere il valore dell’impresa e dell’iniziativa economica privata.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9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Maturare scelte e condotte di contrasto alla illegalità.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Giornata internazione sulla violenza contro le donne: lettura dei dati dell'Osservatorio Non una Di Meno. 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Riflessioni sul libro “Cara Giulia” di Gino Cecchettin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ind w:right="4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NUCLEO CONCETTUALE: CITTADINANZA DIGITALE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ind w:right="49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10.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Sviluppare la capacità di accedere alle informazioni, alle fonti, ai contenuti digitali, in modo critico, responsabile e consapevole</w:t>
            </w:r>
            <w:r w:rsidDel="00000000" w:rsidR="00000000" w:rsidRPr="00000000">
              <w:rPr>
                <w:rFonts w:ascii="Calibri" w:cs="Calibri" w:eastAsia="Calibri" w:hAnsi="Calibri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11.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Individuare forme di comunicazione digitale adeguate, adottando e rispettando le regole comportamentali proprie di ciascun contesto comunicativo.</w:t>
            </w:r>
            <w:r w:rsidDel="00000000" w:rsidR="00000000" w:rsidRPr="00000000">
              <w:rPr>
                <w:rFonts w:ascii="Calibri" w:cs="Calibri" w:eastAsia="Calibri" w:hAnsi="Calibri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12.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Gestire l'identità digitale e i dati della rete, salvaguardando la propria e altrui sicurezza negli ambienti digitali, evitando minacce per la salute e il benessere fisico e psicologico di sé e degli altri.</w:t>
            </w:r>
            <w:r w:rsidDel="00000000" w:rsidR="00000000" w:rsidRPr="00000000">
              <w:rPr>
                <w:rFonts w:ascii="Calibri" w:cs="Calibri" w:eastAsia="Calibri" w:hAnsi="Calibri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557056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E+jBpjbfUWWSf2MwJhm4CzrVxg==">CgMxLjAyCGguZ2pkZ3hzOAByITFsc1RUc0FlUFZ5TnNfenJvQy0zZ2dpSmNvaVd3NjJZTA==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2024-11-13T10:29:00Z</dcterms:created>
  <dc:creator>Francesca Maria Messina</dc:creator>
</cp:coreProperties>
</file>