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6A6BB" w14:textId="77777777" w:rsidR="0004263C" w:rsidRPr="000131A6" w:rsidRDefault="0004263C" w:rsidP="0004263C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5"/>
        <w:gridCol w:w="7544"/>
      </w:tblGrid>
      <w:tr w:rsidR="002D0954" w:rsidRPr="000131A6" w14:paraId="7666B4CE" w14:textId="77777777">
        <w:tc>
          <w:tcPr>
            <w:tcW w:w="2235" w:type="dxa"/>
            <w:vAlign w:val="center"/>
          </w:tcPr>
          <w:p w14:paraId="5046FB6C" w14:textId="77777777" w:rsidR="002D0954" w:rsidRPr="000131A6" w:rsidRDefault="002D0954" w:rsidP="00B51DE7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Materia:</w:t>
            </w:r>
            <w:r w:rsidRPr="000131A6">
              <w:rPr>
                <w:rFonts w:ascii="Tahoma" w:hAnsi="Tahoma" w:cs="Tahoma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4E282D82" w14:textId="6A33D5D2" w:rsidR="002D0954" w:rsidRPr="000131A6" w:rsidRDefault="00896575" w:rsidP="00B877F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Storia</w:t>
            </w:r>
          </w:p>
        </w:tc>
      </w:tr>
      <w:tr w:rsidR="002D0954" w:rsidRPr="000131A6" w14:paraId="4B031C2E" w14:textId="77777777">
        <w:tc>
          <w:tcPr>
            <w:tcW w:w="2235" w:type="dxa"/>
            <w:vAlign w:val="center"/>
          </w:tcPr>
          <w:p w14:paraId="5D334835" w14:textId="77777777" w:rsidR="002D0954" w:rsidRPr="000131A6" w:rsidRDefault="002D0954" w:rsidP="002D0954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Classe:</w:t>
            </w:r>
          </w:p>
        </w:tc>
        <w:tc>
          <w:tcPr>
            <w:tcW w:w="7544" w:type="dxa"/>
            <w:vAlign w:val="center"/>
          </w:tcPr>
          <w:p w14:paraId="1365FF62" w14:textId="5EFBF6A7" w:rsidR="002D0954" w:rsidRPr="000131A6" w:rsidRDefault="00896575" w:rsidP="00F217F5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>3</w:t>
            </w:r>
            <w:r w:rsidR="0049603C">
              <w:rPr>
                <w:rFonts w:ascii="Tahoma" w:hAnsi="Tahoma" w:cs="Tahoma"/>
                <w:b/>
              </w:rPr>
              <w:t xml:space="preserve">^ </w:t>
            </w:r>
            <w:r w:rsidR="00AF6B30">
              <w:rPr>
                <w:rFonts w:ascii="Tahoma" w:hAnsi="Tahoma" w:cs="Tahoma"/>
                <w:b/>
              </w:rPr>
              <w:t>L</w:t>
            </w:r>
            <w:r>
              <w:rPr>
                <w:rFonts w:ascii="Tahoma" w:hAnsi="Tahoma" w:cs="Tahoma"/>
                <w:b/>
              </w:rPr>
              <w:t>DS</w:t>
            </w:r>
            <w:r w:rsidR="005821E6">
              <w:rPr>
                <w:rFonts w:ascii="Tahoma" w:hAnsi="Tahoma" w:cs="Tahoma"/>
                <w:b/>
              </w:rPr>
              <w:t xml:space="preserve"> – LICEO SCIENTIFICO </w:t>
            </w:r>
            <w:r w:rsidR="00933466">
              <w:rPr>
                <w:rFonts w:ascii="Tahoma" w:hAnsi="Tahoma" w:cs="Tahoma"/>
                <w:b/>
              </w:rPr>
              <w:t>SCIENZE APPLICATE – IND SPORTIV</w:t>
            </w:r>
            <w:r w:rsidR="005821E6">
              <w:rPr>
                <w:rFonts w:ascii="Tahoma" w:hAnsi="Tahoma" w:cs="Tahoma"/>
                <w:b/>
              </w:rPr>
              <w:t>O</w:t>
            </w:r>
          </w:p>
        </w:tc>
      </w:tr>
      <w:tr w:rsidR="002D0954" w:rsidRPr="000131A6" w14:paraId="696865CE" w14:textId="77777777">
        <w:tc>
          <w:tcPr>
            <w:tcW w:w="2235" w:type="dxa"/>
            <w:vAlign w:val="center"/>
          </w:tcPr>
          <w:p w14:paraId="515CF8C9" w14:textId="77777777" w:rsidR="002D0954" w:rsidRPr="000131A6" w:rsidRDefault="002D0954" w:rsidP="002D0954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Insegnante:</w:t>
            </w:r>
            <w:r w:rsidRPr="000131A6">
              <w:rPr>
                <w:rFonts w:ascii="Tahoma" w:hAnsi="Tahoma" w:cs="Tahoma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76C11C52" w14:textId="78D65245" w:rsidR="002D0954" w:rsidRPr="00F74380" w:rsidRDefault="00896575" w:rsidP="00B51DE7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Carmen Navarra</w:t>
            </w:r>
          </w:p>
        </w:tc>
      </w:tr>
      <w:tr w:rsidR="002D0954" w:rsidRPr="000131A6" w14:paraId="4AB41CBB" w14:textId="77777777">
        <w:tc>
          <w:tcPr>
            <w:tcW w:w="2235" w:type="dxa"/>
            <w:vAlign w:val="center"/>
          </w:tcPr>
          <w:p w14:paraId="65167EF4" w14:textId="77777777" w:rsidR="002D0954" w:rsidRPr="000131A6" w:rsidRDefault="002D0954" w:rsidP="00B51DE7">
            <w:pPr>
              <w:rPr>
                <w:rFonts w:ascii="Tahoma" w:hAnsi="Tahoma" w:cs="Tahoma"/>
                <w:szCs w:val="24"/>
              </w:rPr>
            </w:pPr>
            <w:r w:rsidRPr="000131A6">
              <w:rPr>
                <w:rFonts w:ascii="Tahoma" w:hAnsi="Tahoma" w:cs="Tahoma"/>
                <w:szCs w:val="24"/>
              </w:rPr>
              <w:t>Libri di testo adottati:</w:t>
            </w:r>
          </w:p>
        </w:tc>
        <w:tc>
          <w:tcPr>
            <w:tcW w:w="7544" w:type="dxa"/>
            <w:vAlign w:val="center"/>
          </w:tcPr>
          <w:p w14:paraId="306C6D91" w14:textId="5D665F5F" w:rsidR="002D0954" w:rsidRPr="00896575" w:rsidRDefault="00896575" w:rsidP="0091229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9657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Barbero, Frugoni, </w:t>
            </w:r>
            <w:r w:rsidRPr="00896575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La Storia. Progettare il futuro, seconda edizione</w:t>
            </w:r>
          </w:p>
        </w:tc>
      </w:tr>
    </w:tbl>
    <w:p w14:paraId="7ABF0F97" w14:textId="77777777" w:rsidR="00AF2797" w:rsidRPr="00160785" w:rsidRDefault="00AF2797" w:rsidP="00AF2797">
      <w:pPr>
        <w:jc w:val="center"/>
        <w:rPr>
          <w:rFonts w:ascii="Tahoma" w:hAnsi="Tahoma" w:cs="Tahoma"/>
          <w:b/>
          <w:bCs/>
        </w:rPr>
      </w:pPr>
    </w:p>
    <w:p w14:paraId="0EC61602" w14:textId="51EB439C" w:rsidR="00A26777" w:rsidRPr="00A41BFE" w:rsidRDefault="00896575" w:rsidP="00896575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1: LA RIPRESA DELL’OCCIDENTE</w:t>
      </w:r>
    </w:p>
    <w:p w14:paraId="570B80A6" w14:textId="7111D395" w:rsidR="00896575" w:rsidRPr="00A41BFE" w:rsidRDefault="00896575" w:rsidP="00896575">
      <w:pPr>
        <w:rPr>
          <w:rFonts w:ascii="Tahoma" w:hAnsi="Tahoma" w:cs="Tahoma"/>
          <w:b/>
          <w:bCs/>
          <w:sz w:val="24"/>
          <w:szCs w:val="24"/>
        </w:rPr>
      </w:pPr>
    </w:p>
    <w:p w14:paraId="11580733" w14:textId="08573FB3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4FDE8EF4" w14:textId="03C38EF0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L’Europa alla vigilia dell’anno mille: Carlo Magno, il feudalesimo, il fenomeno dell’incastellamento</w:t>
      </w:r>
    </w:p>
    <w:p w14:paraId="79FAE7BC" w14:textId="77777777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</w:p>
    <w:p w14:paraId="71EFBA8C" w14:textId="78497B65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28667B82" w14:textId="486C44BB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I progressi dell’agricoltura; una società in movimento: le campagne; i nuovi protagonisti delle città: la figura del mercante; le Repubbliche marinare</w:t>
      </w:r>
    </w:p>
    <w:p w14:paraId="0F89D92B" w14:textId="77777777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</w:p>
    <w:p w14:paraId="285ADE1A" w14:textId="6AEA6810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4CDA5809" w14:textId="7467739B" w:rsidR="00896575" w:rsidRPr="00A41BFE" w:rsidRDefault="0089657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mappa dei poteri in Occidente (X-XI</w:t>
      </w:r>
      <w:r w:rsidR="00160785" w:rsidRPr="00A41BFE">
        <w:rPr>
          <w:rFonts w:ascii="Tahoma" w:hAnsi="Tahoma" w:cs="Tahoma"/>
          <w:sz w:val="24"/>
          <w:szCs w:val="24"/>
        </w:rPr>
        <w:t xml:space="preserve"> secolo)</w:t>
      </w:r>
    </w:p>
    <w:p w14:paraId="5B49525A" w14:textId="7A66C90E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rinascita dell’Impero in Germania; la Francia dei Capetingi e i regni dei Normanni; la riforma della Chiesa nell’XI secolo; la riforma del Papato e lo scisma d’Oriente; lo scontro sulle investiture tra papa e imperatore</w:t>
      </w:r>
    </w:p>
    <w:p w14:paraId="700729DE" w14:textId="2B5C47D2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</w:p>
    <w:p w14:paraId="2EC9BF9E" w14:textId="2D8CCDF1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4</w:t>
      </w:r>
    </w:p>
    <w:p w14:paraId="68701547" w14:textId="4DF61CFC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Le crociate in Oriente e in Occidente; le eresie e l’Inquisizione; gli ordini mendicanti: domenicani e francescani</w:t>
      </w:r>
    </w:p>
    <w:p w14:paraId="4E8C176D" w14:textId="77777777" w:rsidR="00160785" w:rsidRPr="00A41BFE" w:rsidRDefault="00160785" w:rsidP="00896575">
      <w:pPr>
        <w:rPr>
          <w:rFonts w:ascii="Tahoma" w:hAnsi="Tahoma" w:cs="Tahoma"/>
          <w:b/>
          <w:bCs/>
          <w:sz w:val="24"/>
          <w:szCs w:val="24"/>
        </w:rPr>
      </w:pPr>
    </w:p>
    <w:p w14:paraId="5EC4C4D6" w14:textId="77777777" w:rsidR="00160785" w:rsidRPr="00A41BFE" w:rsidRDefault="00160785" w:rsidP="00896575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2: L’EUROPA E IL MONDO NEL BASSO MEDIOEVO</w:t>
      </w:r>
    </w:p>
    <w:p w14:paraId="11BE83D1" w14:textId="77777777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</w:p>
    <w:p w14:paraId="6832ACB8" w14:textId="77777777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10EBEF81" w14:textId="3FF51813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civiltà urbana e l’Italia comunale; lo sviluppo dei Comuni; lo scontro tra Comuni e Impero (l’ascesa di Federico Barbarossa)</w:t>
      </w:r>
    </w:p>
    <w:p w14:paraId="66A21C92" w14:textId="77777777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</w:p>
    <w:p w14:paraId="4A138C9A" w14:textId="1A95474B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3B5EE30E" w14:textId="3A240225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Monarchie in Europa: la formazione delle monarchie feudali; la Francia dei Capetingi; l’Inghilterra; i regni della Penisola Iberica</w:t>
      </w:r>
    </w:p>
    <w:p w14:paraId="64788ADA" w14:textId="77777777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</w:p>
    <w:p w14:paraId="187BF527" w14:textId="4848A8A2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3838774F" w14:textId="355B2ED6" w:rsidR="00160785" w:rsidRPr="00A41BFE" w:rsidRDefault="00160785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L’ultimo scontro tra Papato e Impero: la politica teocratica di di Innocenzo III; l’impero di Federico II; Federico II e i Comuni italiani; la fine del dominio svevo in Italia</w:t>
      </w:r>
    </w:p>
    <w:p w14:paraId="56346F69" w14:textId="762BE33B" w:rsidR="00160785" w:rsidRDefault="00160785" w:rsidP="00896575">
      <w:pPr>
        <w:rPr>
          <w:rFonts w:ascii="Tahoma" w:hAnsi="Tahoma" w:cs="Tahoma"/>
          <w:sz w:val="24"/>
          <w:szCs w:val="24"/>
        </w:rPr>
      </w:pPr>
    </w:p>
    <w:p w14:paraId="0CB932C4" w14:textId="37DD4512" w:rsidR="00A41BFE" w:rsidRDefault="00A41BFE" w:rsidP="00896575">
      <w:pPr>
        <w:rPr>
          <w:rFonts w:ascii="Tahoma" w:hAnsi="Tahoma" w:cs="Tahoma"/>
          <w:sz w:val="24"/>
          <w:szCs w:val="24"/>
        </w:rPr>
      </w:pPr>
    </w:p>
    <w:p w14:paraId="3EAFA266" w14:textId="77777777" w:rsidR="00A41BFE" w:rsidRPr="00A41BFE" w:rsidRDefault="00A41BFE" w:rsidP="00896575">
      <w:pPr>
        <w:rPr>
          <w:rFonts w:ascii="Tahoma" w:hAnsi="Tahoma" w:cs="Tahoma"/>
          <w:sz w:val="24"/>
          <w:szCs w:val="24"/>
        </w:rPr>
      </w:pPr>
    </w:p>
    <w:p w14:paraId="6A382D0D" w14:textId="72BCBC21" w:rsidR="00160785" w:rsidRPr="00A41BFE" w:rsidRDefault="00160785" w:rsidP="00896575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lastRenderedPageBreak/>
        <w:t>UNIT</w:t>
      </w:r>
      <w:r w:rsidR="00B54799" w:rsidRPr="00A41BFE">
        <w:rPr>
          <w:rFonts w:ascii="Tahoma" w:hAnsi="Tahoma" w:cs="Tahoma"/>
          <w:b/>
          <w:bCs/>
          <w:sz w:val="24"/>
          <w:szCs w:val="24"/>
        </w:rPr>
        <w:t>À 3: IL TARDO MEDIOEVO</w:t>
      </w:r>
    </w:p>
    <w:p w14:paraId="4B838F58" w14:textId="77777777" w:rsidR="00B54799" w:rsidRPr="00A41BFE" w:rsidRDefault="00B54799" w:rsidP="00896575">
      <w:pPr>
        <w:rPr>
          <w:rFonts w:ascii="Tahoma" w:hAnsi="Tahoma" w:cs="Tahoma"/>
          <w:b/>
          <w:bCs/>
          <w:sz w:val="24"/>
          <w:szCs w:val="24"/>
        </w:rPr>
      </w:pPr>
    </w:p>
    <w:p w14:paraId="6C260AC2" w14:textId="60D207B7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4521CF8F" w14:textId="19189F6C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Il Trecento tra crisi e innovazioni: i fattori della crisi; l’imperversare della guerra; la Grande Peste; le trasformazioni economiche; nuove tensioni sociali nelle campagne e nelle città</w:t>
      </w:r>
    </w:p>
    <w:p w14:paraId="406B8E7B" w14:textId="77777777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</w:p>
    <w:p w14:paraId="06D2DF3D" w14:textId="2A86643C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6465BFC5" w14:textId="4C03F034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crisi dei poteri universali e l’affermazione degli Stati nazionali: la crisi dell’Impero; il Papato di Avignone e il grande scisma; la guerra dei Cent’anni tra Francia e Inghilterra; l’unificazione della Spagna</w:t>
      </w:r>
    </w:p>
    <w:p w14:paraId="2C5B782C" w14:textId="77777777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</w:p>
    <w:p w14:paraId="34DC52D0" w14:textId="637103D8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712A16F9" w14:textId="283DC5EF" w:rsidR="00B54799" w:rsidRPr="00A41BFE" w:rsidRDefault="00B54799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L’Italia degli Stati regionali: la nascita delle Signorie cittadine</w:t>
      </w:r>
      <w:r w:rsidR="007C0651" w:rsidRPr="00A41BFE">
        <w:rPr>
          <w:rFonts w:ascii="Tahoma" w:hAnsi="Tahoma" w:cs="Tahoma"/>
          <w:sz w:val="24"/>
          <w:szCs w:val="24"/>
        </w:rPr>
        <w:t>; i grandi Stati regionali: Milano, Firenze, Venezia; i regni: lo Stato della Chiesa e l’Italia meridionale; la politica dell’equilibrio: la pace di Lodi</w:t>
      </w:r>
    </w:p>
    <w:p w14:paraId="61432E79" w14:textId="77777777" w:rsidR="007C0651" w:rsidRPr="00A41BFE" w:rsidRDefault="007C0651" w:rsidP="00896575">
      <w:pPr>
        <w:rPr>
          <w:rFonts w:ascii="Tahoma" w:hAnsi="Tahoma" w:cs="Tahoma"/>
          <w:sz w:val="24"/>
          <w:szCs w:val="24"/>
        </w:rPr>
      </w:pPr>
    </w:p>
    <w:p w14:paraId="5B0FA67E" w14:textId="5C732DE9" w:rsidR="007C0651" w:rsidRPr="00A41BFE" w:rsidRDefault="007C0651" w:rsidP="00896575">
      <w:pPr>
        <w:rPr>
          <w:rFonts w:ascii="Tahoma" w:hAnsi="Tahoma" w:cs="Tahoma"/>
          <w:b/>
          <w:bCs/>
          <w:sz w:val="24"/>
          <w:szCs w:val="24"/>
        </w:rPr>
      </w:pPr>
      <w:r w:rsidRPr="00A41BFE">
        <w:rPr>
          <w:rFonts w:ascii="Tahoma" w:hAnsi="Tahoma" w:cs="Tahoma"/>
          <w:b/>
          <w:bCs/>
          <w:sz w:val="24"/>
          <w:szCs w:val="24"/>
        </w:rPr>
        <w:t>UNITÀ 4: UN MONDO PIÚ GRANDE</w:t>
      </w:r>
    </w:p>
    <w:p w14:paraId="0983EBDF" w14:textId="77777777" w:rsidR="007C0651" w:rsidRPr="00A41BFE" w:rsidRDefault="007C0651" w:rsidP="00896575">
      <w:pPr>
        <w:rPr>
          <w:rFonts w:ascii="Tahoma" w:hAnsi="Tahoma" w:cs="Tahoma"/>
          <w:b/>
          <w:bCs/>
          <w:sz w:val="24"/>
          <w:szCs w:val="24"/>
        </w:rPr>
      </w:pPr>
    </w:p>
    <w:p w14:paraId="2181EEAF" w14:textId="1C7A4385" w:rsidR="007C0651" w:rsidRPr="00A41BFE" w:rsidRDefault="007C0651" w:rsidP="00896575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59C88163" w14:textId="2BA3B6D1" w:rsidR="00854EF2" w:rsidRPr="00A41BFE" w:rsidRDefault="007C065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Una rivoluzione culturale: Umanesimo e Rinascimento; i progressi della conoscenza; i progressi della tecnica; il contesto politico e sociale del XV secolo</w:t>
      </w:r>
    </w:p>
    <w:p w14:paraId="6EB44D18" w14:textId="77777777" w:rsidR="007C0651" w:rsidRPr="00A41BFE" w:rsidRDefault="007C0651" w:rsidP="00AF2797">
      <w:pPr>
        <w:rPr>
          <w:rFonts w:ascii="Tahoma" w:hAnsi="Tahoma" w:cs="Tahoma"/>
          <w:sz w:val="24"/>
          <w:szCs w:val="24"/>
        </w:rPr>
      </w:pPr>
    </w:p>
    <w:p w14:paraId="615F05FF" w14:textId="4950935D" w:rsidR="007C0651" w:rsidRPr="00A41BFE" w:rsidRDefault="007C065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2A20DD89" w14:textId="4347CC1D" w:rsidR="007C0651" w:rsidRPr="00A41BFE" w:rsidRDefault="007C065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Un mondo nuovo: le esplorazioni portoghesi in Africa e in Asia; la scoperta dell’America; le civiltà precolombiane e lo scontro con gli europei; le conseguenze della conquista in America: la prospettiva eurocentrica</w:t>
      </w:r>
    </w:p>
    <w:p w14:paraId="058558C7" w14:textId="77777777" w:rsidR="007C0651" w:rsidRPr="00A41BFE" w:rsidRDefault="007C0651" w:rsidP="00AF2797">
      <w:pPr>
        <w:rPr>
          <w:rFonts w:ascii="Tahoma" w:hAnsi="Tahoma" w:cs="Tahoma"/>
          <w:sz w:val="24"/>
          <w:szCs w:val="24"/>
        </w:rPr>
      </w:pPr>
    </w:p>
    <w:p w14:paraId="37E54D2C" w14:textId="1BDB3B47" w:rsidR="007C0651" w:rsidRPr="00A41BFE" w:rsidRDefault="007C065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7C18A035" w14:textId="01015940" w:rsidR="00854EF2" w:rsidRPr="00A41BFE" w:rsidRDefault="007C065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Economia e società nell’Europa della prima età moderna</w:t>
      </w:r>
      <w:r w:rsidR="00587CEB" w:rsidRPr="00A41BFE">
        <w:rPr>
          <w:rFonts w:ascii="Tahoma" w:hAnsi="Tahoma" w:cs="Tahoma"/>
          <w:sz w:val="24"/>
          <w:szCs w:val="24"/>
        </w:rPr>
        <w:t xml:space="preserve">: nel Cinquecento la popolazione riprende ad aumentare; </w:t>
      </w:r>
      <w:r w:rsidR="001D3D91" w:rsidRPr="00A41BFE">
        <w:rPr>
          <w:rFonts w:ascii="Tahoma" w:hAnsi="Tahoma" w:cs="Tahoma"/>
          <w:sz w:val="24"/>
          <w:szCs w:val="24"/>
        </w:rPr>
        <w:t>la nascita di un sistema finanziario moderno</w:t>
      </w:r>
    </w:p>
    <w:p w14:paraId="2BC993AA" w14:textId="6F32A910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</w:p>
    <w:p w14:paraId="058CBB06" w14:textId="1D2BB32D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  <w:r w:rsidRPr="00A41BFE">
        <w:rPr>
          <w:rFonts w:ascii="Tahoma" w:hAnsi="Tahoma" w:cs="Tahoma"/>
          <w:b/>
          <w:sz w:val="24"/>
          <w:szCs w:val="24"/>
        </w:rPr>
        <w:t>UNITÀ 5: LA CRISTIANITÀ DIVISA</w:t>
      </w:r>
    </w:p>
    <w:p w14:paraId="30857B5F" w14:textId="0BDAC3EE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</w:p>
    <w:p w14:paraId="629B41D3" w14:textId="6B4576B7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62E82DFC" w14:textId="3D76A4BE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 xml:space="preserve">Le guerre d’Italia e l’impero di Carlo V: la prima fase delle guerre d’Italia; Carlo V e l’ideale di un impero universale; la fine delle guerre d’Italia e la pace di </w:t>
      </w:r>
      <w:proofErr w:type="spellStart"/>
      <w:r w:rsidRPr="00A41BFE">
        <w:rPr>
          <w:rFonts w:ascii="Tahoma" w:hAnsi="Tahoma" w:cs="Tahoma"/>
          <w:sz w:val="24"/>
          <w:szCs w:val="24"/>
        </w:rPr>
        <w:t>Cateau-Cambresis</w:t>
      </w:r>
      <w:proofErr w:type="spellEnd"/>
    </w:p>
    <w:p w14:paraId="0B9AE01F" w14:textId="4F94C998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</w:p>
    <w:p w14:paraId="1A06BF3C" w14:textId="0402AC4C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7598A0A5" w14:textId="49DFC224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Riforma protestante: La crisi della Chiesa; Martin Lutero e la riforma protestante; la Germania in fiamme; la nascita di nuove chiese protestanti</w:t>
      </w:r>
    </w:p>
    <w:p w14:paraId="2827AB22" w14:textId="14DCF8D8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</w:p>
    <w:p w14:paraId="7C432080" w14:textId="721FB0B7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3</w:t>
      </w:r>
    </w:p>
    <w:p w14:paraId="0E1ED6A3" w14:textId="001D24F4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Controriforma cattolica: il Concilio di Trento; la repressione delle eresie</w:t>
      </w:r>
    </w:p>
    <w:p w14:paraId="791F42FC" w14:textId="3F59AD0B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</w:p>
    <w:p w14:paraId="6E504BA5" w14:textId="60F2B4C2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lastRenderedPageBreak/>
        <w:t>CAPITOLO 4</w:t>
      </w:r>
    </w:p>
    <w:p w14:paraId="5A0D6F1C" w14:textId="6FCF9609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I nuovi equilibri tra le potenze e le guerre di religione: La Spagna di Filippo II; l’Inghilterra di Elisabetta I; le guerre di religione e il consolidamento della monarchia in Francia</w:t>
      </w:r>
    </w:p>
    <w:p w14:paraId="09BBC438" w14:textId="03635005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</w:p>
    <w:p w14:paraId="140181B9" w14:textId="080EDC44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  <w:r w:rsidRPr="00A41BFE">
        <w:rPr>
          <w:rFonts w:ascii="Tahoma" w:hAnsi="Tahoma" w:cs="Tahoma"/>
          <w:b/>
          <w:sz w:val="24"/>
          <w:szCs w:val="24"/>
        </w:rPr>
        <w:t>UNITÀ 6: IL SEICENTO TRA CRISI E RIVOLUZIONI</w:t>
      </w:r>
    </w:p>
    <w:p w14:paraId="3D24CD1B" w14:textId="38224820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</w:p>
    <w:p w14:paraId="1635C06E" w14:textId="79BB40F4" w:rsidR="001D3D91" w:rsidRPr="00A41BFE" w:rsidRDefault="001D3D91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1</w:t>
      </w:r>
    </w:p>
    <w:p w14:paraId="1FB7C169" w14:textId="5C0FB176" w:rsidR="001D3D91" w:rsidRPr="00A41BFE" w:rsidRDefault="00A41BFE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 xml:space="preserve">L’Europa tra crisi e innovazione: un’epoca di grandi cambiamenti; produzione e mercati, ovvero l’Europa che declina e quella che cresce; incontri e scontri di civiltà; la riunione scientifica: </w:t>
      </w:r>
      <w:proofErr w:type="spellStart"/>
      <w:proofErr w:type="gramStart"/>
      <w:r w:rsidRPr="00A41BFE">
        <w:rPr>
          <w:rFonts w:ascii="Tahoma" w:hAnsi="Tahoma" w:cs="Tahoma"/>
          <w:sz w:val="24"/>
          <w:szCs w:val="24"/>
        </w:rPr>
        <w:t>G.Galilei</w:t>
      </w:r>
      <w:proofErr w:type="spellEnd"/>
      <w:proofErr w:type="gramEnd"/>
      <w:r w:rsidRPr="00A41BFE">
        <w:rPr>
          <w:rFonts w:ascii="Tahoma" w:hAnsi="Tahoma" w:cs="Tahoma"/>
          <w:sz w:val="24"/>
          <w:szCs w:val="24"/>
        </w:rPr>
        <w:t xml:space="preserve"> e la nascita del metodo sperimentale</w:t>
      </w:r>
    </w:p>
    <w:p w14:paraId="6117F639" w14:textId="6F4DDA4C" w:rsidR="00A41BFE" w:rsidRPr="00A41BFE" w:rsidRDefault="00A41BFE" w:rsidP="00AF2797">
      <w:pPr>
        <w:rPr>
          <w:rFonts w:ascii="Tahoma" w:hAnsi="Tahoma" w:cs="Tahoma"/>
          <w:sz w:val="24"/>
          <w:szCs w:val="24"/>
        </w:rPr>
      </w:pPr>
    </w:p>
    <w:p w14:paraId="18BC7D8A" w14:textId="14489DAF" w:rsidR="00A41BFE" w:rsidRPr="00A41BFE" w:rsidRDefault="00A41BFE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CAPITOLO 2</w:t>
      </w:r>
    </w:p>
    <w:p w14:paraId="40D60692" w14:textId="20008FEC" w:rsidR="00A41BFE" w:rsidRPr="00A41BFE" w:rsidRDefault="00A41BFE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La guerra dei Trent’anni e i nuovi assetti europei</w:t>
      </w:r>
    </w:p>
    <w:p w14:paraId="1E257282" w14:textId="1DA6A73E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</w:p>
    <w:p w14:paraId="5DEB9E73" w14:textId="509E08DB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</w:p>
    <w:p w14:paraId="04923780" w14:textId="77777777" w:rsidR="001D3D91" w:rsidRPr="00A41BFE" w:rsidRDefault="001D3D91" w:rsidP="00AF2797">
      <w:pPr>
        <w:rPr>
          <w:rFonts w:ascii="Tahoma" w:hAnsi="Tahoma" w:cs="Tahoma"/>
          <w:b/>
          <w:sz w:val="24"/>
          <w:szCs w:val="24"/>
        </w:rPr>
      </w:pPr>
    </w:p>
    <w:p w14:paraId="57C70B03" w14:textId="208521A4" w:rsidR="00AF2797" w:rsidRPr="00A41BFE" w:rsidRDefault="00A26777" w:rsidP="00AF2797">
      <w:pPr>
        <w:rPr>
          <w:rFonts w:ascii="Tahoma" w:hAnsi="Tahoma" w:cs="Tahoma"/>
          <w:sz w:val="24"/>
          <w:szCs w:val="24"/>
        </w:rPr>
      </w:pPr>
      <w:r w:rsidRPr="00A41BFE">
        <w:rPr>
          <w:rFonts w:ascii="Tahoma" w:hAnsi="Tahoma" w:cs="Tahoma"/>
          <w:sz w:val="24"/>
          <w:szCs w:val="24"/>
        </w:rPr>
        <w:t>M</w:t>
      </w:r>
      <w:r w:rsidR="00DC0016" w:rsidRPr="00A41BFE">
        <w:rPr>
          <w:rFonts w:ascii="Tahoma" w:hAnsi="Tahoma" w:cs="Tahoma"/>
          <w:sz w:val="24"/>
          <w:szCs w:val="24"/>
        </w:rPr>
        <w:t>ilano</w:t>
      </w:r>
      <w:r w:rsidR="001C174E">
        <w:rPr>
          <w:rFonts w:ascii="Tahoma" w:hAnsi="Tahoma" w:cs="Tahoma"/>
          <w:sz w:val="24"/>
          <w:szCs w:val="24"/>
        </w:rPr>
        <w:t>, 29/05/25</w:t>
      </w:r>
      <w:bookmarkStart w:id="0" w:name="_GoBack"/>
      <w:bookmarkEnd w:id="0"/>
    </w:p>
    <w:p w14:paraId="09FE5260" w14:textId="77777777" w:rsidR="002B419D" w:rsidRPr="00A41BFE" w:rsidRDefault="002B419D" w:rsidP="00AF2797">
      <w:pPr>
        <w:rPr>
          <w:rFonts w:ascii="Tahoma" w:hAnsi="Tahoma" w:cs="Tahoma"/>
          <w:sz w:val="24"/>
          <w:szCs w:val="24"/>
        </w:rPr>
      </w:pPr>
    </w:p>
    <w:p w14:paraId="7CAAF002" w14:textId="77777777" w:rsidR="00854EF2" w:rsidRPr="00A41BFE" w:rsidRDefault="00854EF2" w:rsidP="00AF2797">
      <w:pPr>
        <w:rPr>
          <w:rFonts w:ascii="Tahoma" w:hAnsi="Tahoma" w:cs="Tahoma"/>
          <w:sz w:val="24"/>
          <w:szCs w:val="24"/>
        </w:rPr>
      </w:pPr>
    </w:p>
    <w:p w14:paraId="44C67357" w14:textId="77777777" w:rsidR="00854EF2" w:rsidRPr="00A41BFE" w:rsidRDefault="00854EF2" w:rsidP="00AF2797">
      <w:pPr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33"/>
      </w:tblGrid>
      <w:tr w:rsidR="00AF2797" w:rsidRPr="00A41BFE" w14:paraId="3A44AFF9" w14:textId="77777777">
        <w:tc>
          <w:tcPr>
            <w:tcW w:w="6345" w:type="dxa"/>
          </w:tcPr>
          <w:p w14:paraId="0C4398C4" w14:textId="0D82C4DD" w:rsidR="00AF2797" w:rsidRPr="00A41BFE" w:rsidRDefault="002B419D" w:rsidP="00AF2797">
            <w:pPr>
              <w:rPr>
                <w:rFonts w:ascii="Tahoma" w:hAnsi="Tahoma" w:cs="Tahoma"/>
                <w:sz w:val="24"/>
                <w:szCs w:val="24"/>
              </w:rPr>
            </w:pPr>
            <w:r w:rsidRPr="00A41BFE">
              <w:rPr>
                <w:rFonts w:ascii="Tahoma" w:hAnsi="Tahoma" w:cs="Tahoma"/>
                <w:sz w:val="24"/>
                <w:szCs w:val="24"/>
              </w:rPr>
              <w:t>I rappresentanti degli studenti</w:t>
            </w:r>
          </w:p>
        </w:tc>
        <w:tc>
          <w:tcPr>
            <w:tcW w:w="3433" w:type="dxa"/>
          </w:tcPr>
          <w:p w14:paraId="1848479C" w14:textId="650F4242" w:rsidR="002B419D" w:rsidRPr="00A41BFE" w:rsidRDefault="00896575" w:rsidP="0050123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A41BFE">
              <w:rPr>
                <w:rFonts w:ascii="Tahoma" w:hAnsi="Tahoma" w:cs="Tahoma"/>
                <w:sz w:val="24"/>
                <w:szCs w:val="24"/>
              </w:rPr>
              <w:t xml:space="preserve">La </w:t>
            </w:r>
            <w:r w:rsidR="002B419D" w:rsidRPr="00A41BFE">
              <w:rPr>
                <w:rFonts w:ascii="Tahoma" w:hAnsi="Tahoma" w:cs="Tahoma"/>
                <w:sz w:val="24"/>
                <w:szCs w:val="24"/>
              </w:rPr>
              <w:t>Docente</w:t>
            </w:r>
          </w:p>
          <w:p w14:paraId="27EFEC30" w14:textId="77777777" w:rsidR="00AF2797" w:rsidRPr="00A41BFE" w:rsidRDefault="00AF2797" w:rsidP="00AF2797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1FC8AF" w14:textId="77777777" w:rsidR="001148B3" w:rsidRPr="000131A6" w:rsidRDefault="001148B3" w:rsidP="001148B3">
      <w:pPr>
        <w:rPr>
          <w:rFonts w:ascii="Tahoma" w:hAnsi="Tahoma" w:cs="Tahoma"/>
        </w:rPr>
      </w:pPr>
    </w:p>
    <w:sectPr w:rsidR="001148B3" w:rsidRPr="000131A6" w:rsidSect="0049603C">
      <w:headerReference w:type="default" r:id="rId7"/>
      <w:pgSz w:w="11906" w:h="16838"/>
      <w:pgMar w:top="1417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8920C" w14:textId="77777777" w:rsidR="000B54E1" w:rsidRDefault="000B54E1" w:rsidP="00B51DE7">
      <w:r>
        <w:separator/>
      </w:r>
    </w:p>
  </w:endnote>
  <w:endnote w:type="continuationSeparator" w:id="0">
    <w:p w14:paraId="472742F7" w14:textId="77777777" w:rsidR="000B54E1" w:rsidRDefault="000B54E1" w:rsidP="00B5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56955" w14:textId="77777777" w:rsidR="000B54E1" w:rsidRDefault="000B54E1" w:rsidP="00B51DE7">
      <w:r>
        <w:separator/>
      </w:r>
    </w:p>
  </w:footnote>
  <w:footnote w:type="continuationSeparator" w:id="0">
    <w:p w14:paraId="692278EE" w14:textId="77777777" w:rsidR="000B54E1" w:rsidRDefault="000B54E1" w:rsidP="00B51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8"/>
      <w:gridCol w:w="8480"/>
      <w:gridCol w:w="583"/>
      <w:gridCol w:w="200"/>
    </w:tblGrid>
    <w:tr w:rsidR="00AF6B30" w14:paraId="2A8060D5" w14:textId="77777777" w:rsidTr="00BA4F80">
      <w:trPr>
        <w:cantSplit/>
        <w:trHeight w:val="1686"/>
        <w:jc w:val="center"/>
      </w:trPr>
      <w:tc>
        <w:tcPr>
          <w:tcW w:w="178" w:type="dxa"/>
          <w:tcBorders>
            <w:right w:val="nil"/>
          </w:tcBorders>
          <w:vAlign w:val="center"/>
        </w:tcPr>
        <w:p w14:paraId="10FC6534" w14:textId="77777777" w:rsidR="00AF6B30" w:rsidRDefault="00AF6B30" w:rsidP="0049603C">
          <w:pPr>
            <w:pStyle w:val="Intestazione"/>
            <w:rPr>
              <w:rFonts w:ascii="Tahoma" w:hAnsi="Tahoma" w:cs="Tahoma"/>
              <w:bCs/>
            </w:rPr>
          </w:pPr>
        </w:p>
      </w:tc>
      <w:tc>
        <w:tcPr>
          <w:tcW w:w="8480" w:type="dxa"/>
          <w:tcBorders>
            <w:left w:val="nil"/>
            <w:right w:val="nil"/>
          </w:tcBorders>
          <w:vAlign w:val="center"/>
        </w:tcPr>
        <w:p w14:paraId="3DC3244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9B0ACA5" wp14:editId="49DBF6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395" cy="812165"/>
                <wp:effectExtent l="19050" t="0" r="1905" b="0"/>
                <wp:wrapSquare wrapText="bothSides"/>
                <wp:docPr id="3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87EF2">
            <w:rPr>
              <w:rFonts w:ascii="Tahoma" w:hAnsi="Tahoma" w:cs="Tahoma"/>
              <w:bCs/>
              <w:iCs/>
              <w:sz w:val="32"/>
              <w:szCs w:val="32"/>
            </w:rPr>
            <w:t>ISTITUTO TECNICO TECNOLOGICO</w:t>
          </w: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</w:t>
          </w:r>
        </w:p>
        <w:p w14:paraId="02538DF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>LICEO SCIENTIFICO SCIENZE APPLICATE</w:t>
          </w:r>
        </w:p>
        <w:p w14:paraId="5A79EBDC" w14:textId="77777777" w:rsidR="00AF6B30" w:rsidRPr="00C07377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10"/>
              <w:szCs w:val="10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                “ETTORE CONTI”</w:t>
          </w:r>
          <w:r w:rsidRPr="00BA4F80">
            <w:rPr>
              <w:rFonts w:ascii="Tahoma" w:hAnsi="Tahoma" w:cs="Tahoma"/>
              <w:noProof/>
              <w:sz w:val="10"/>
              <w:szCs w:val="10"/>
            </w:rPr>
            <w:drawing>
              <wp:anchor distT="0" distB="0" distL="114300" distR="114300" simplePos="0" relativeHeight="251659264" behindDoc="0" locked="0" layoutInCell="1" allowOverlap="1" wp14:anchorId="167F298F" wp14:editId="276A224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111" cy="812041"/>
                <wp:effectExtent l="19050" t="0" r="1905" b="0"/>
                <wp:wrapSquare wrapText="bothSides"/>
                <wp:docPr id="2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3" w:type="dxa"/>
          <w:gridSpan w:val="2"/>
          <w:tcBorders>
            <w:left w:val="nil"/>
          </w:tcBorders>
          <w:vAlign w:val="center"/>
        </w:tcPr>
        <w:p w14:paraId="125A3A6F" w14:textId="77777777" w:rsidR="00AF6B30" w:rsidRDefault="00AF6B30" w:rsidP="00B51DE7">
          <w:pPr>
            <w:pStyle w:val="Intestazione"/>
            <w:spacing w:before="140" w:after="140"/>
            <w:jc w:val="center"/>
            <w:rPr>
              <w:rFonts w:ascii="Tahoma" w:hAnsi="Tahoma"/>
              <w:b/>
              <w:sz w:val="24"/>
            </w:rPr>
          </w:pPr>
        </w:p>
      </w:tc>
    </w:tr>
    <w:tr w:rsidR="00AF6B30" w:rsidRPr="00C07377" w14:paraId="64A6EDFF" w14:textId="77777777" w:rsidTr="00BA4F80">
      <w:trPr>
        <w:gridAfter w:val="1"/>
        <w:wAfter w:w="200" w:type="dxa"/>
        <w:cantSplit/>
        <w:trHeight w:val="411"/>
        <w:jc w:val="center"/>
      </w:trPr>
      <w:tc>
        <w:tcPr>
          <w:tcW w:w="9241" w:type="dxa"/>
          <w:gridSpan w:val="3"/>
          <w:vAlign w:val="center"/>
        </w:tcPr>
        <w:p w14:paraId="1A0FA12D" w14:textId="155BB7A6" w:rsidR="00AF6B30" w:rsidRPr="00C07377" w:rsidRDefault="00AF6B30" w:rsidP="00933466">
          <w:pPr>
            <w:pStyle w:val="Intestazione"/>
            <w:tabs>
              <w:tab w:val="clear" w:pos="9638"/>
              <w:tab w:val="right" w:pos="10036"/>
            </w:tabs>
            <w:spacing w:before="120" w:after="120"/>
            <w:ind w:right="395"/>
            <w:jc w:val="center"/>
            <w:outlineLvl w:val="0"/>
            <w:rPr>
              <w:rFonts w:ascii="Tahoma" w:hAnsi="Tahoma" w:cs="Tahoma"/>
              <w:b/>
              <w:caps/>
              <w:sz w:val="24"/>
            </w:rPr>
          </w:pPr>
          <w:r>
            <w:rPr>
              <w:rFonts w:ascii="Tahoma" w:hAnsi="Tahoma" w:cs="Tahoma"/>
              <w:b/>
              <w:caps/>
              <w:sz w:val="24"/>
            </w:rPr>
            <w:t xml:space="preserve">PROGRAMMA </w:t>
          </w:r>
          <w:r w:rsidR="00896575">
            <w:rPr>
              <w:rFonts w:ascii="Tahoma" w:hAnsi="Tahoma" w:cs="Tahoma"/>
              <w:b/>
              <w:caps/>
              <w:sz w:val="24"/>
            </w:rPr>
            <w:t xml:space="preserve">Storia </w:t>
          </w:r>
          <w:r>
            <w:rPr>
              <w:rFonts w:ascii="Tahoma" w:hAnsi="Tahoma" w:cs="Tahoma"/>
              <w:b/>
              <w:caps/>
              <w:sz w:val="24"/>
            </w:rPr>
            <w:t>A.S. 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896575">
            <w:rPr>
              <w:rFonts w:ascii="Tahoma" w:hAnsi="Tahoma" w:cs="Tahoma"/>
              <w:b/>
              <w:caps/>
              <w:sz w:val="24"/>
            </w:rPr>
            <w:t>4</w:t>
          </w:r>
          <w:r w:rsidR="00DC0016">
            <w:rPr>
              <w:rFonts w:ascii="Tahoma" w:hAnsi="Tahoma" w:cs="Tahoma"/>
              <w:b/>
              <w:caps/>
              <w:sz w:val="24"/>
            </w:rPr>
            <w:t>/20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896575">
            <w:rPr>
              <w:rFonts w:ascii="Tahoma" w:hAnsi="Tahoma" w:cs="Tahoma"/>
              <w:b/>
              <w:caps/>
              <w:sz w:val="24"/>
            </w:rPr>
            <w:t>5</w:t>
          </w:r>
        </w:p>
      </w:tc>
    </w:tr>
  </w:tbl>
  <w:p w14:paraId="730547BE" w14:textId="77777777" w:rsidR="00AF6B30" w:rsidRDefault="00AF6B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99E"/>
    <w:multiLevelType w:val="hybridMultilevel"/>
    <w:tmpl w:val="26144D14"/>
    <w:lvl w:ilvl="0" w:tplc="DC80C05C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D63FE"/>
    <w:multiLevelType w:val="hybridMultilevel"/>
    <w:tmpl w:val="91B09B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4750"/>
    <w:multiLevelType w:val="hybridMultilevel"/>
    <w:tmpl w:val="3A5AFED0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7044F7"/>
    <w:multiLevelType w:val="hybridMultilevel"/>
    <w:tmpl w:val="E69A2306"/>
    <w:lvl w:ilvl="0" w:tplc="053C0B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BD4F25"/>
    <w:multiLevelType w:val="hybridMultilevel"/>
    <w:tmpl w:val="725A5D7A"/>
    <w:lvl w:ilvl="0" w:tplc="8B887D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DD4D7C"/>
    <w:multiLevelType w:val="hybridMultilevel"/>
    <w:tmpl w:val="C1AC7C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24617"/>
    <w:multiLevelType w:val="hybridMultilevel"/>
    <w:tmpl w:val="BA5027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7A00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1E34"/>
    <w:multiLevelType w:val="hybridMultilevel"/>
    <w:tmpl w:val="AD9812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04598"/>
    <w:multiLevelType w:val="hybridMultilevel"/>
    <w:tmpl w:val="508EC7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35A50"/>
    <w:multiLevelType w:val="hybridMultilevel"/>
    <w:tmpl w:val="FA3694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25FDA"/>
    <w:multiLevelType w:val="hybridMultilevel"/>
    <w:tmpl w:val="F6407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B7B"/>
    <w:multiLevelType w:val="hybridMultilevel"/>
    <w:tmpl w:val="23A4CB8E"/>
    <w:lvl w:ilvl="0" w:tplc="A83A290E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283E"/>
    <w:multiLevelType w:val="hybridMultilevel"/>
    <w:tmpl w:val="237481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A6C62"/>
    <w:multiLevelType w:val="hybridMultilevel"/>
    <w:tmpl w:val="6E1C98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D78CF"/>
    <w:multiLevelType w:val="hybridMultilevel"/>
    <w:tmpl w:val="D65AC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B74ED"/>
    <w:multiLevelType w:val="hybridMultilevel"/>
    <w:tmpl w:val="DBE8F9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94A4C"/>
    <w:multiLevelType w:val="hybridMultilevel"/>
    <w:tmpl w:val="36A2471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A488B"/>
    <w:multiLevelType w:val="hybridMultilevel"/>
    <w:tmpl w:val="5CFEF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C0992"/>
    <w:multiLevelType w:val="hybridMultilevel"/>
    <w:tmpl w:val="BBDA51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47034A"/>
    <w:multiLevelType w:val="hybridMultilevel"/>
    <w:tmpl w:val="DF1A68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0709F"/>
    <w:multiLevelType w:val="hybridMultilevel"/>
    <w:tmpl w:val="88C67B1C"/>
    <w:lvl w:ilvl="0" w:tplc="DD44253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92F80"/>
    <w:multiLevelType w:val="hybridMultilevel"/>
    <w:tmpl w:val="082AA4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62886"/>
    <w:multiLevelType w:val="hybridMultilevel"/>
    <w:tmpl w:val="BEE253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954927"/>
    <w:multiLevelType w:val="hybridMultilevel"/>
    <w:tmpl w:val="331AFC2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556E1"/>
    <w:multiLevelType w:val="hybridMultilevel"/>
    <w:tmpl w:val="8848DC4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9C4409"/>
    <w:multiLevelType w:val="hybridMultilevel"/>
    <w:tmpl w:val="7EF4CC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02D19"/>
    <w:multiLevelType w:val="hybridMultilevel"/>
    <w:tmpl w:val="A8CE55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13B2B"/>
    <w:multiLevelType w:val="hybridMultilevel"/>
    <w:tmpl w:val="DBE475F8"/>
    <w:lvl w:ilvl="0" w:tplc="3FDC340E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AB3528"/>
    <w:multiLevelType w:val="hybridMultilevel"/>
    <w:tmpl w:val="E9F622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D7E7E"/>
    <w:multiLevelType w:val="hybridMultilevel"/>
    <w:tmpl w:val="1B8C4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8"/>
  </w:num>
  <w:num w:numId="5">
    <w:abstractNumId w:val="20"/>
  </w:num>
  <w:num w:numId="6">
    <w:abstractNumId w:val="9"/>
  </w:num>
  <w:num w:numId="7">
    <w:abstractNumId w:val="33"/>
  </w:num>
  <w:num w:numId="8">
    <w:abstractNumId w:val="13"/>
  </w:num>
  <w:num w:numId="9">
    <w:abstractNumId w:val="5"/>
  </w:num>
  <w:num w:numId="10">
    <w:abstractNumId w:val="6"/>
  </w:num>
  <w:num w:numId="11">
    <w:abstractNumId w:val="17"/>
  </w:num>
  <w:num w:numId="12">
    <w:abstractNumId w:val="31"/>
  </w:num>
  <w:num w:numId="13">
    <w:abstractNumId w:val="28"/>
  </w:num>
  <w:num w:numId="14">
    <w:abstractNumId w:val="29"/>
  </w:num>
  <w:num w:numId="15">
    <w:abstractNumId w:val="26"/>
  </w:num>
  <w:num w:numId="16">
    <w:abstractNumId w:val="2"/>
  </w:num>
  <w:num w:numId="17">
    <w:abstractNumId w:val="7"/>
  </w:num>
  <w:num w:numId="18">
    <w:abstractNumId w:val="24"/>
  </w:num>
  <w:num w:numId="19">
    <w:abstractNumId w:val="22"/>
  </w:num>
  <w:num w:numId="20">
    <w:abstractNumId w:val="25"/>
  </w:num>
  <w:num w:numId="21">
    <w:abstractNumId w:val="8"/>
  </w:num>
  <w:num w:numId="22">
    <w:abstractNumId w:val="27"/>
  </w:num>
  <w:num w:numId="23">
    <w:abstractNumId w:val="30"/>
  </w:num>
  <w:num w:numId="24">
    <w:abstractNumId w:val="1"/>
  </w:num>
  <w:num w:numId="25">
    <w:abstractNumId w:val="32"/>
  </w:num>
  <w:num w:numId="26">
    <w:abstractNumId w:val="3"/>
  </w:num>
  <w:num w:numId="27">
    <w:abstractNumId w:val="34"/>
  </w:num>
  <w:num w:numId="28">
    <w:abstractNumId w:val="16"/>
  </w:num>
  <w:num w:numId="29">
    <w:abstractNumId w:val="12"/>
  </w:num>
  <w:num w:numId="30">
    <w:abstractNumId w:val="0"/>
  </w:num>
  <w:num w:numId="31">
    <w:abstractNumId w:val="15"/>
  </w:num>
  <w:num w:numId="32">
    <w:abstractNumId w:val="21"/>
  </w:num>
  <w:num w:numId="33">
    <w:abstractNumId w:val="4"/>
  </w:num>
  <w:num w:numId="34">
    <w:abstractNumId w:val="1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86"/>
    <w:rsid w:val="00007265"/>
    <w:rsid w:val="000131A6"/>
    <w:rsid w:val="00021ACB"/>
    <w:rsid w:val="00036DA6"/>
    <w:rsid w:val="0004263C"/>
    <w:rsid w:val="00053DEB"/>
    <w:rsid w:val="00073638"/>
    <w:rsid w:val="00083388"/>
    <w:rsid w:val="00087EF2"/>
    <w:rsid w:val="000B3900"/>
    <w:rsid w:val="000B54E1"/>
    <w:rsid w:val="000C5263"/>
    <w:rsid w:val="000D3EDA"/>
    <w:rsid w:val="000D54C9"/>
    <w:rsid w:val="001077E1"/>
    <w:rsid w:val="001148B3"/>
    <w:rsid w:val="00137DE6"/>
    <w:rsid w:val="00141D8A"/>
    <w:rsid w:val="00160785"/>
    <w:rsid w:val="00161A52"/>
    <w:rsid w:val="00176CB2"/>
    <w:rsid w:val="00183CF4"/>
    <w:rsid w:val="00185F1B"/>
    <w:rsid w:val="001874B0"/>
    <w:rsid w:val="001A2A0B"/>
    <w:rsid w:val="001C174E"/>
    <w:rsid w:val="001C22E9"/>
    <w:rsid w:val="001D30EF"/>
    <w:rsid w:val="001D3D91"/>
    <w:rsid w:val="001F1D78"/>
    <w:rsid w:val="00220708"/>
    <w:rsid w:val="002238FF"/>
    <w:rsid w:val="002372B3"/>
    <w:rsid w:val="0027232A"/>
    <w:rsid w:val="002A23F5"/>
    <w:rsid w:val="002A2B47"/>
    <w:rsid w:val="002A3412"/>
    <w:rsid w:val="002B419D"/>
    <w:rsid w:val="002C6A94"/>
    <w:rsid w:val="002D0954"/>
    <w:rsid w:val="003026CE"/>
    <w:rsid w:val="0030488F"/>
    <w:rsid w:val="00306529"/>
    <w:rsid w:val="00326487"/>
    <w:rsid w:val="00332778"/>
    <w:rsid w:val="003440AA"/>
    <w:rsid w:val="00356350"/>
    <w:rsid w:val="003A2E4A"/>
    <w:rsid w:val="003B1682"/>
    <w:rsid w:val="003B4CAE"/>
    <w:rsid w:val="003E38FC"/>
    <w:rsid w:val="003E686B"/>
    <w:rsid w:val="003E6983"/>
    <w:rsid w:val="003F134F"/>
    <w:rsid w:val="004142C8"/>
    <w:rsid w:val="00456EFD"/>
    <w:rsid w:val="00461C88"/>
    <w:rsid w:val="0049603C"/>
    <w:rsid w:val="0049633A"/>
    <w:rsid w:val="004B1CF3"/>
    <w:rsid w:val="004D61CB"/>
    <w:rsid w:val="0050123A"/>
    <w:rsid w:val="00522572"/>
    <w:rsid w:val="00546C4A"/>
    <w:rsid w:val="00572015"/>
    <w:rsid w:val="005821E6"/>
    <w:rsid w:val="00587CEB"/>
    <w:rsid w:val="005B0A60"/>
    <w:rsid w:val="005B1A54"/>
    <w:rsid w:val="005C42C0"/>
    <w:rsid w:val="006113E8"/>
    <w:rsid w:val="0062742A"/>
    <w:rsid w:val="00643C96"/>
    <w:rsid w:val="006617C3"/>
    <w:rsid w:val="00696CC2"/>
    <w:rsid w:val="006C2C4E"/>
    <w:rsid w:val="00737489"/>
    <w:rsid w:val="00754E9C"/>
    <w:rsid w:val="0076018B"/>
    <w:rsid w:val="00766655"/>
    <w:rsid w:val="00795700"/>
    <w:rsid w:val="007C0651"/>
    <w:rsid w:val="008075B5"/>
    <w:rsid w:val="00831E8F"/>
    <w:rsid w:val="00851606"/>
    <w:rsid w:val="00854EF2"/>
    <w:rsid w:val="008575FB"/>
    <w:rsid w:val="00895337"/>
    <w:rsid w:val="00896575"/>
    <w:rsid w:val="008A2644"/>
    <w:rsid w:val="008B75EF"/>
    <w:rsid w:val="008C6475"/>
    <w:rsid w:val="008D64D0"/>
    <w:rsid w:val="008F0FA8"/>
    <w:rsid w:val="0090530B"/>
    <w:rsid w:val="0091189B"/>
    <w:rsid w:val="00912291"/>
    <w:rsid w:val="00933466"/>
    <w:rsid w:val="0094436E"/>
    <w:rsid w:val="00950002"/>
    <w:rsid w:val="00967B21"/>
    <w:rsid w:val="009825EF"/>
    <w:rsid w:val="00986EA1"/>
    <w:rsid w:val="009A3CC2"/>
    <w:rsid w:val="009C0DC0"/>
    <w:rsid w:val="009C4BCC"/>
    <w:rsid w:val="009D1C6E"/>
    <w:rsid w:val="009E731C"/>
    <w:rsid w:val="00A26777"/>
    <w:rsid w:val="00A41BFE"/>
    <w:rsid w:val="00A8697A"/>
    <w:rsid w:val="00AA1204"/>
    <w:rsid w:val="00AA32F5"/>
    <w:rsid w:val="00AB2922"/>
    <w:rsid w:val="00AB5324"/>
    <w:rsid w:val="00AE512D"/>
    <w:rsid w:val="00AE6515"/>
    <w:rsid w:val="00AF2797"/>
    <w:rsid w:val="00AF3B95"/>
    <w:rsid w:val="00AF6B30"/>
    <w:rsid w:val="00B263ED"/>
    <w:rsid w:val="00B51DE7"/>
    <w:rsid w:val="00B54799"/>
    <w:rsid w:val="00B877FC"/>
    <w:rsid w:val="00B96E70"/>
    <w:rsid w:val="00BA4F80"/>
    <w:rsid w:val="00BB640B"/>
    <w:rsid w:val="00BC1EBA"/>
    <w:rsid w:val="00BE2BA0"/>
    <w:rsid w:val="00C10951"/>
    <w:rsid w:val="00C1237B"/>
    <w:rsid w:val="00C13C0C"/>
    <w:rsid w:val="00C24097"/>
    <w:rsid w:val="00C32EB2"/>
    <w:rsid w:val="00C43F2C"/>
    <w:rsid w:val="00CC671C"/>
    <w:rsid w:val="00CC7E2C"/>
    <w:rsid w:val="00CD7FA4"/>
    <w:rsid w:val="00D75B1C"/>
    <w:rsid w:val="00D80286"/>
    <w:rsid w:val="00D96AB4"/>
    <w:rsid w:val="00DB55F0"/>
    <w:rsid w:val="00DC0016"/>
    <w:rsid w:val="00E3726B"/>
    <w:rsid w:val="00E52459"/>
    <w:rsid w:val="00F05D2A"/>
    <w:rsid w:val="00F217F5"/>
    <w:rsid w:val="00F4523B"/>
    <w:rsid w:val="00F74380"/>
    <w:rsid w:val="00F748E6"/>
    <w:rsid w:val="00F9339E"/>
    <w:rsid w:val="00FC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76F0C9"/>
  <w15:docId w15:val="{6327ACBA-7130-48ED-B093-F26C812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8B3"/>
    <w:rPr>
      <w:color w:val="000000"/>
    </w:rPr>
  </w:style>
  <w:style w:type="paragraph" w:styleId="Titolo1">
    <w:name w:val="heading 1"/>
    <w:basedOn w:val="Normale"/>
    <w:next w:val="Normale"/>
    <w:qFormat/>
    <w:rsid w:val="001148B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148B3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Arial" w:hAnsi="Arial"/>
      <w:b/>
      <w:i/>
      <w:color w:val="auto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1148B3"/>
    <w:pPr>
      <w:overflowPunct w:val="0"/>
      <w:autoSpaceDE w:val="0"/>
      <w:autoSpaceDN w:val="0"/>
      <w:adjustRightInd w:val="0"/>
      <w:ind w:firstLine="284"/>
      <w:textAlignment w:val="baseline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rsid w:val="001148B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48B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2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546C4A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46C4A"/>
    <w:rPr>
      <w:color w:val="00000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F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F80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1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ttoreconti.gov.it/personal/stile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ttoreconti.gov.it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RELAZIONE FINALE</vt:lpstr>
      <vt:lpstr>RELAZIONE FINALE</vt:lpstr>
    </vt:vector>
  </TitlesOfParts>
  <Company>Hewlett-Packard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pippo</dc:creator>
  <cp:lastModifiedBy>Utente</cp:lastModifiedBy>
  <cp:revision>13</cp:revision>
  <cp:lastPrinted>2011-06-09T07:22:00Z</cp:lastPrinted>
  <dcterms:created xsi:type="dcterms:W3CDTF">2019-05-13T16:11:00Z</dcterms:created>
  <dcterms:modified xsi:type="dcterms:W3CDTF">2025-05-22T17:08:00Z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2023-05-25T10:12:35Z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71ca9cd4-0310-47c5-9d02-69d3fd963c45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