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3 LDS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primo dialogo interreligioso tra Cristianesimo e Islam: l'incontro di Francesco d'Assisi con il sultano Al-Kamil, 1219.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case abramitiche di Abu Dhabi, il dialogo interreligioso.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L'aniconismo nell'ebraismo e nell'Islam, questioni teologiche. il culto delle immagini sacre nel cristianesimo e il concilio di Nicea II.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viaggio mistico di Maometto dalla Mecca a Gerusalemme e il viaggio in cielo. La Cupola della Roccia a Gerusalemme, video. La fuga di Maometto a Medina e l'incontro con la comunità ebraica.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profeti del Corano i profeti nella Bibbia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Corano: sunna II, Abramo e Ismaele.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festa dell'Immacolata Concezione, approfondimento teologico, il dogma.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Sura 19 di Maria. I vangeli apocrifi della nascita di Gesù.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Giubileo, origini storiche. Simbologia della porta santa. L'indulgenza plenaria.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Visione film “il figlio dell'altra”. La questione palestinese: i muri fisici e mentali.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fonti principali della cronologia della vita di Paolo: Atti e Lettere.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conversione di San Paolo, analisi teologica dell'opera di Caravaggio Cfr Efesini 6,13, l'armatura di Dio. Le fatiche di Paolo 2Corinzi 11,22-27.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viaggio della prigionia a Roma.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Lettera di papa Clemente sul martirio di San Paolo.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all'Inno all'amore 1Cor 13, versione interconfessionale.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Bibbia interconfessionale l'amore descritto nell' Inno all'amore di San Paolo 1 Corinzi 13 e nel Cantico 4.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Cenni sulle origini della chiesa protestante e sul canone biblico luterano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Luterani e cattolici storia di un conflitto e di un cammino di riconciliazione nel dialogo ecumenico. La teologia di Lutero, il Concilio di Trento. La Dichiarazione Congiunta sulla Dottrina della Giustificazione, firmata da cattolici e luterani ad Augusta, in Germania, il 31 ottobre 1999.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Visione film “Bianca come il latte rossa come il sangue”.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p w:rsidR="00000000" w:rsidDel="00000000" w:rsidP="00000000" w:rsidRDefault="00000000" w:rsidRPr="00000000" w14:paraId="00000022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5637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FA4558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Lg/+bddn9faWE2WLeFvxjFT/SQ==">CgMxLjA4AHIhMVBUemZpOFJhaWtScXVZOW95SU1ROEpadWowNjdXZ3FP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