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Palatino Linotype" w:cs="Palatino Linotype" w:eastAsia="Palatino Linotype" w:hAnsi="Palatino Linotype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Palatino Linotype" w:cs="Palatino Linotype" w:eastAsia="Palatino Linotype" w:hAnsi="Palatino Linotype"/>
          <w:sz w:val="24"/>
          <w:szCs w:val="24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sz w:val="24"/>
          <w:szCs w:val="24"/>
          <w:rtl w:val="0"/>
        </w:rPr>
        <w:t xml:space="preserve">Istituto Tecnico- Liceo Tecnologico "Ettore Conti”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Palatino Linotype" w:cs="Palatino Linotype" w:eastAsia="Palatino Linotype" w:hAnsi="Palatino Linotype"/>
          <w:sz w:val="24"/>
          <w:szCs w:val="24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4"/>
          <w:szCs w:val="24"/>
          <w:rtl w:val="0"/>
        </w:rPr>
        <w:t xml:space="preserve">a.s. 2024-2025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Palatino Linotype" w:cs="Palatino Linotype" w:eastAsia="Palatino Linotype" w:hAnsi="Palatino Linotype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Palatino Linotype" w:cs="Palatino Linotype" w:eastAsia="Palatino Linotype" w:hAnsi="Palatino Linotype"/>
          <w:b w:val="1"/>
          <w:sz w:val="24"/>
          <w:szCs w:val="24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4"/>
          <w:szCs w:val="24"/>
          <w:rtl w:val="0"/>
        </w:rPr>
        <w:t xml:space="preserve">Prof.ssa Rachele 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sz w:val="24"/>
          <w:szCs w:val="24"/>
          <w:rtl w:val="0"/>
        </w:rPr>
        <w:t xml:space="preserve">PASQUALI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Palatino Linotype" w:cs="Palatino Linotype" w:eastAsia="Palatino Linotype" w:hAnsi="Palatino Linotype"/>
          <w:b w:val="1"/>
          <w:sz w:val="24"/>
          <w:szCs w:val="24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4"/>
          <w:szCs w:val="24"/>
          <w:rtl w:val="0"/>
        </w:rPr>
        <w:t xml:space="preserve">classe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sz w:val="24"/>
          <w:szCs w:val="24"/>
          <w:rtl w:val="0"/>
        </w:rPr>
        <w:t xml:space="preserve"> 3^ LCS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Palatino Linotype" w:cs="Palatino Linotype" w:eastAsia="Palatino Linotype" w:hAnsi="Palatino Linotype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Palatino Linotype" w:cs="Palatino Linotype" w:eastAsia="Palatino Linotype" w:hAnsi="Palatino Linotype"/>
          <w:b w:val="1"/>
          <w:sz w:val="28"/>
          <w:szCs w:val="28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sz w:val="28"/>
          <w:szCs w:val="28"/>
          <w:rtl w:val="0"/>
        </w:rPr>
        <w:t xml:space="preserve">PROGRAMMA SVOLTO</w:t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Palatino Linotype" w:cs="Palatino Linotype" w:eastAsia="Palatino Linotype" w:hAnsi="Palatino Linotype"/>
          <w:b w:val="1"/>
          <w:sz w:val="28"/>
          <w:szCs w:val="28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sz w:val="28"/>
          <w:szCs w:val="28"/>
          <w:rtl w:val="0"/>
        </w:rPr>
        <w:t xml:space="preserve">LINGUA E LETTERATURA ITALIANA</w:t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Palatino Linotype" w:cs="Palatino Linotype" w:eastAsia="Palatino Linotype" w:hAnsi="Palatino Linotype"/>
          <w:sz w:val="18"/>
          <w:szCs w:val="18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18"/>
          <w:szCs w:val="18"/>
          <w:rtl w:val="0"/>
        </w:rPr>
        <w:t xml:space="preserve">manuale: M.Tortora,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sz w:val="18"/>
          <w:szCs w:val="18"/>
          <w:rtl w:val="0"/>
        </w:rPr>
        <w:t xml:space="preserve">Una storia chiamata letteratura </w:t>
      </w:r>
      <w:r w:rsidDel="00000000" w:rsidR="00000000" w:rsidRPr="00000000">
        <w:rPr>
          <w:rFonts w:ascii="Palatino Linotype" w:cs="Palatino Linotype" w:eastAsia="Palatino Linotype" w:hAnsi="Palatino Linotype"/>
          <w:sz w:val="18"/>
          <w:szCs w:val="18"/>
          <w:rtl w:val="0"/>
        </w:rPr>
        <w:t xml:space="preserve">1 (dalle origini alla Controriforma)</w:t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- La nascita delle lingue romanze dal latino; le prime testimonianze scritte di volgare romanzo e italiano</w:t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ab/>
      </w:r>
      <w:r w:rsidDel="00000000" w:rsidR="00000000" w:rsidRPr="00000000">
        <w:rPr>
          <w:rFonts w:ascii="Palatino Linotype" w:cs="Palatino Linotype" w:eastAsia="Palatino Linotype" w:hAnsi="Palatino Linotype"/>
          <w:u w:val="single"/>
          <w:rtl w:val="0"/>
        </w:rPr>
        <w:t xml:space="preserve">testi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: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Indovinello veronese; Placito capuano; Iscrizione di S. Clemente 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(pp. 21-22)</w:t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Palatino Linotype" w:cs="Palatino Linotype" w:eastAsia="Palatino Linotype" w:hAnsi="Palatino Linotype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- La nascita della letteratura in Francia; i generi letterari in lingua d’oil (chansons de geste e romanzi cortesi) e in lingua d’oc (lirica provenzale); l’amore cortese</w:t>
      </w:r>
    </w:p>
    <w:p w:rsidR="00000000" w:rsidDel="00000000" w:rsidP="00000000" w:rsidRDefault="00000000" w:rsidRPr="00000000" w14:paraId="00000010">
      <w:pPr>
        <w:spacing w:after="0" w:line="240" w:lineRule="auto"/>
        <w:ind w:left="708" w:firstLine="0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u w:val="single"/>
          <w:rtl w:val="0"/>
        </w:rPr>
        <w:t xml:space="preserve">testi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: C. de Troyes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La notte d’amore tra Lancillotto e Ginevra 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(pp. 36sgg.); G. d’Aquitania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Nella dolcezza della primavera 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(pp. 36sgg.)</w:t>
      </w:r>
    </w:p>
    <w:p w:rsidR="00000000" w:rsidDel="00000000" w:rsidP="00000000" w:rsidRDefault="00000000" w:rsidRPr="00000000" w14:paraId="00000011">
      <w:pPr>
        <w:spacing w:after="0" w:line="240" w:lineRule="auto"/>
        <w:ind w:left="708" w:firstLine="0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- L’origine della letteratura in Italia:</w:t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ab/>
        <w:t xml:space="preserve">. poesia religiosa; S. Francesco d’Assisi e il Cantico delle creature</w:t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ab/>
        <w:tab/>
      </w:r>
      <w:r w:rsidDel="00000000" w:rsidR="00000000" w:rsidRPr="00000000">
        <w:rPr>
          <w:rFonts w:ascii="Palatino Linotype" w:cs="Palatino Linotype" w:eastAsia="Palatino Linotype" w:hAnsi="Palatino Linotype"/>
          <w:u w:val="single"/>
          <w:rtl w:val="0"/>
        </w:rPr>
        <w:t xml:space="preserve">testi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: Francesco d’Assisi,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Cantico delle creature 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(pp. 57sgg.)</w:t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ab/>
        <w:t xml:space="preserve">. la scuola siciliana</w:t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ab/>
        <w:tab/>
      </w:r>
      <w:r w:rsidDel="00000000" w:rsidR="00000000" w:rsidRPr="00000000">
        <w:rPr>
          <w:rFonts w:ascii="Palatino Linotype" w:cs="Palatino Linotype" w:eastAsia="Palatino Linotype" w:hAnsi="Palatino Linotype"/>
          <w:u w:val="single"/>
          <w:rtl w:val="0"/>
        </w:rPr>
        <w:t xml:space="preserve">testi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: G. da Lentini,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Chi non avesse mai veduto foco 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(p. 95sgg.)</w:t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ab/>
        <w:t xml:space="preserve">. la poesia siculo-toscana</w:t>
      </w:r>
    </w:p>
    <w:p w:rsidR="00000000" w:rsidDel="00000000" w:rsidP="00000000" w:rsidRDefault="00000000" w:rsidRPr="00000000" w14:paraId="00000018">
      <w:pPr>
        <w:spacing w:after="0" w:line="240" w:lineRule="auto"/>
        <w:ind w:left="1417.3228346456694" w:firstLine="0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ab/>
      </w:r>
      <w:r w:rsidDel="00000000" w:rsidR="00000000" w:rsidRPr="00000000">
        <w:rPr>
          <w:rFonts w:ascii="Palatino Linotype" w:cs="Palatino Linotype" w:eastAsia="Palatino Linotype" w:hAnsi="Palatino Linotype"/>
          <w:u w:val="single"/>
          <w:rtl w:val="0"/>
        </w:rPr>
        <w:t xml:space="preserve">testi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: B. Orbicciani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Tutto lo mondo si mantien per fiore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 (p. 104) e C. Donzella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A la stagion che ‘l mondo foglia e fiora 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(p. 105)</w:t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ab/>
        <w:t xml:space="preserve">. lo Stilnovo </w:t>
      </w:r>
    </w:p>
    <w:p w:rsidR="00000000" w:rsidDel="00000000" w:rsidP="00000000" w:rsidRDefault="00000000" w:rsidRPr="00000000" w14:paraId="0000001A">
      <w:pPr>
        <w:spacing w:after="0" w:line="240" w:lineRule="auto"/>
        <w:ind w:left="1410" w:firstLine="0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u w:val="single"/>
          <w:rtl w:val="0"/>
        </w:rPr>
        <w:t xml:space="preserve">testi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: G. Guinizzelli,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Lo vostro bel saluto e il gentil sguardo 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(p. 125); Cavalcanti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Chi è questa che ven che ogn’om la mira 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(p. 131)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, Voi che per li occhi mi passaste il cuore 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(p. 133), </w:t>
      </w:r>
    </w:p>
    <w:p w:rsidR="00000000" w:rsidDel="00000000" w:rsidP="00000000" w:rsidRDefault="00000000" w:rsidRPr="00000000" w14:paraId="0000001B">
      <w:pPr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ab/>
        <w:t xml:space="preserve">. poesia comico-realista </w:t>
      </w:r>
    </w:p>
    <w:p w:rsidR="00000000" w:rsidDel="00000000" w:rsidP="00000000" w:rsidRDefault="00000000" w:rsidRPr="00000000" w14:paraId="0000001C">
      <w:pPr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ab/>
        <w:tab/>
      </w:r>
      <w:r w:rsidDel="00000000" w:rsidR="00000000" w:rsidRPr="00000000">
        <w:rPr>
          <w:rFonts w:ascii="Palatino Linotype" w:cs="Palatino Linotype" w:eastAsia="Palatino Linotype" w:hAnsi="Palatino Linotype"/>
          <w:u w:val="single"/>
          <w:rtl w:val="0"/>
        </w:rPr>
        <w:t xml:space="preserve">testi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: Cecco Angiolieri,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Tre cose solamente 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(p. 160)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 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e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S’i fossi foco 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(p. 158)</w:t>
      </w:r>
    </w:p>
    <w:p w:rsidR="00000000" w:rsidDel="00000000" w:rsidP="00000000" w:rsidRDefault="00000000" w:rsidRPr="00000000" w14:paraId="0000001D">
      <w:pPr>
        <w:spacing w:after="0" w:line="240" w:lineRule="auto"/>
        <w:rPr>
          <w:rFonts w:ascii="Palatino Linotype" w:cs="Palatino Linotype" w:eastAsia="Palatino Linotype" w:hAnsi="Palatino Linotype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- Dante Alighieri: biografia, contenuto, genere e lingua delle opere minori, plurilinguismo e pluristilismo, struttura e significato dell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Commedia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ab/>
      </w:r>
      <w:r w:rsidDel="00000000" w:rsidR="00000000" w:rsidRPr="00000000">
        <w:rPr>
          <w:rFonts w:ascii="Palatino Linotype" w:cs="Palatino Linotype" w:eastAsia="Palatino Linotype" w:hAnsi="Palatino Linotype"/>
          <w:u w:val="single"/>
          <w:rtl w:val="0"/>
        </w:rPr>
        <w:t xml:space="preserve">testi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: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 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dalla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Vita nova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 capp. 1-2-35-10-14-26 (“Tanto gentile e tanto onesta pare”)-42; “Chi udisse tossir la malfatata” (p. 256)</w:t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ind w:left="0" w:firstLine="0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- lettura antologica della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Divina commedia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,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Inferno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: canto I, canto II (vv. 1-9, 31-36; 52-57; 133-142 ), canto III, canto V, canto VI, canto X, canto XIII (vv. 1-102, poi riassunto), canto XXVI</w:t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Palatino Linotype" w:cs="Palatino Linotype" w:eastAsia="Palatino Linotype" w:hAnsi="Palatino Linotype"/>
          <w:i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- Francesco Petrarca (biografia, opere latine e volgari, la nascita dell’umanesimo e della filologia, struttura e significato del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Canzoniere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)</w:t>
      </w:r>
    </w:p>
    <w:p w:rsidR="00000000" w:rsidDel="00000000" w:rsidP="00000000" w:rsidRDefault="00000000" w:rsidRPr="00000000" w14:paraId="00000024">
      <w:pPr>
        <w:spacing w:after="0" w:line="240" w:lineRule="auto"/>
        <w:ind w:left="709" w:hanging="709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ab/>
      </w:r>
      <w:r w:rsidDel="00000000" w:rsidR="00000000" w:rsidRPr="00000000">
        <w:rPr>
          <w:rFonts w:ascii="Palatino Linotype" w:cs="Palatino Linotype" w:eastAsia="Palatino Linotype" w:hAnsi="Palatino Linotype"/>
          <w:u w:val="single"/>
          <w:rtl w:val="0"/>
        </w:rPr>
        <w:t xml:space="preserve">testi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: dal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Canzoniere 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“Voi che ascoltate”, “Movesi il vecchierel”, “Solo et pensoso”, “Benedetto sia il giorno”, “Erano i capei d’oro a l’aura sparsi” , “Pace non trovo e non o da far guerra, “Passa la nave mia colma d’oblio”, “O cameretta, che già fosti un porto”</w:t>
      </w:r>
    </w:p>
    <w:p w:rsidR="00000000" w:rsidDel="00000000" w:rsidP="00000000" w:rsidRDefault="00000000" w:rsidRPr="00000000" w14:paraId="00000025">
      <w:pPr>
        <w:spacing w:after="0" w:line="240" w:lineRule="auto"/>
        <w:ind w:left="709" w:hanging="709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- Giovanni Boccaccio (biografia, l’adesione all’umanesimo, le opere minori e l’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Elegia di Madonna Fiammetta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 struttura e significato del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Decameron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)</w:t>
      </w:r>
    </w:p>
    <w:p w:rsidR="00000000" w:rsidDel="00000000" w:rsidP="00000000" w:rsidRDefault="00000000" w:rsidRPr="00000000" w14:paraId="00000027">
      <w:pPr>
        <w:spacing w:after="0" w:line="240" w:lineRule="auto"/>
        <w:ind w:left="705" w:firstLine="0"/>
        <w:rPr>
          <w:rFonts w:ascii="Palatino Linotype" w:cs="Palatino Linotype" w:eastAsia="Palatino Linotype" w:hAnsi="Palatino Linotype"/>
          <w:i w:val="1"/>
        </w:rPr>
      </w:pPr>
      <w:r w:rsidDel="00000000" w:rsidR="00000000" w:rsidRPr="00000000">
        <w:rPr>
          <w:rFonts w:ascii="Palatino Linotype" w:cs="Palatino Linotype" w:eastAsia="Palatino Linotype" w:hAnsi="Palatino Linotype"/>
          <w:u w:val="single"/>
          <w:rtl w:val="0"/>
        </w:rPr>
        <w:t xml:space="preserve">testi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: Proemio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, Chichibio e la gru,  Lisabetta da Messina, Federigo degli Alberighi, Andreuccio da Perugia, Il re di Cipro e la donna di Guascogna</w:t>
      </w:r>
    </w:p>
    <w:p w:rsidR="00000000" w:rsidDel="00000000" w:rsidP="00000000" w:rsidRDefault="00000000" w:rsidRPr="00000000" w14:paraId="00000028">
      <w:pPr>
        <w:spacing w:after="0" w:line="240" w:lineRule="auto"/>
        <w:ind w:left="705" w:firstLine="0"/>
        <w:rPr>
          <w:rFonts w:ascii="Palatino Linotype" w:cs="Palatino Linotype" w:eastAsia="Palatino Linotype" w:hAnsi="Palatino Linotype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- Umanesimo e Rinascimento: la centralità dell’uomo, la riscoperta dei classici, latino e volgare nel Quattrocento e la questione della lingua nel Cinquecento; l’intellettuale cortigiano e i generi della letteratura umanistico rinascimentale</w:t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ind w:left="0" w:firstLine="0"/>
        <w:rPr>
          <w:rFonts w:ascii="Palatino Linotype" w:cs="Palatino Linotype" w:eastAsia="Palatino Linotype" w:hAnsi="Palatino Linotype"/>
          <w:u w:val="non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- Pulci: biografia, opere minori, temi e  e il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Morgante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ind w:left="0" w:firstLine="0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ab/>
      </w:r>
      <w:r w:rsidDel="00000000" w:rsidR="00000000" w:rsidRPr="00000000">
        <w:rPr>
          <w:rFonts w:ascii="Palatino Linotype" w:cs="Palatino Linotype" w:eastAsia="Palatino Linotype" w:hAnsi="Palatino Linotype"/>
          <w:u w:val="single"/>
          <w:rtl w:val="0"/>
        </w:rPr>
        <w:t xml:space="preserve">testi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: “Il credo blasfemo di Margutte” (pp. 612sgg.)</w:t>
      </w:r>
    </w:p>
    <w:p w:rsidR="00000000" w:rsidDel="00000000" w:rsidP="00000000" w:rsidRDefault="00000000" w:rsidRPr="00000000" w14:paraId="0000002D">
      <w:pPr>
        <w:spacing w:after="0" w:line="240" w:lineRule="auto"/>
        <w:ind w:left="0" w:firstLine="0"/>
        <w:rPr>
          <w:rFonts w:ascii="Palatino Linotype" w:cs="Palatino Linotype" w:eastAsia="Palatino Linotype" w:hAnsi="Palatino Linotype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ind w:left="0" w:firstLine="0"/>
        <w:rPr>
          <w:rFonts w:ascii="Palatino Linotype" w:cs="Palatino Linotype" w:eastAsia="Palatino Linotype" w:hAnsi="Palatino Linotype"/>
          <w:u w:val="non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- Boiardo e l’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Orlando innamorato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ind w:left="720" w:firstLine="0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testi: “Proemio” (p. 622), “L’ottava finale del poema” (p. 633)</w:t>
      </w:r>
    </w:p>
    <w:p w:rsidR="00000000" w:rsidDel="00000000" w:rsidP="00000000" w:rsidRDefault="00000000" w:rsidRPr="00000000" w14:paraId="00000030">
      <w:pPr>
        <w:spacing w:after="0" w:line="240" w:lineRule="auto"/>
        <w:ind w:left="720" w:firstLine="0"/>
        <w:rPr>
          <w:rFonts w:ascii="Palatino Linotype" w:cs="Palatino Linotype" w:eastAsia="Palatino Linotype" w:hAnsi="Palatino Linotype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after="0" w:line="240" w:lineRule="auto"/>
        <w:ind w:left="141.73228346456688" w:hanging="141.73228346456688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Ariosto: biografia; struttura, trama, temi dell'Orlando Furioso; il tempo e lo spazio del poema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ind w:left="720" w:firstLine="0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u w:val="single"/>
          <w:rtl w:val="0"/>
        </w:rPr>
        <w:t xml:space="preserve">testi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: Proemio (pp. 813sg.), "Orlando è furioso" (pp. 854 sgg., canto 23, ottave 100--136), "Astolfo e la luna" (pp. 876sgg.)</w:t>
      </w:r>
    </w:p>
    <w:p w:rsidR="00000000" w:rsidDel="00000000" w:rsidP="00000000" w:rsidRDefault="00000000" w:rsidRPr="00000000" w14:paraId="00000033">
      <w:pPr>
        <w:spacing w:after="0" w:line="240" w:lineRule="auto"/>
        <w:ind w:left="720" w:firstLine="0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- Machiavelli: biografia e contesto storico, opere (contenuti dei saggi politici, trama de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La Mandragola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), pensiero di teoria politica, posizione fiorentina nel dibattito sulla lingua</w:t>
      </w:r>
    </w:p>
    <w:p w:rsidR="00000000" w:rsidDel="00000000" w:rsidP="00000000" w:rsidRDefault="00000000" w:rsidRPr="00000000" w14:paraId="00000035">
      <w:pPr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ab/>
      </w:r>
      <w:r w:rsidDel="00000000" w:rsidR="00000000" w:rsidRPr="00000000">
        <w:rPr>
          <w:rFonts w:ascii="Palatino Linotype" w:cs="Palatino Linotype" w:eastAsia="Palatino Linotype" w:hAnsi="Palatino Linotype"/>
          <w:u w:val="single"/>
          <w:rtl w:val="0"/>
        </w:rPr>
        <w:t xml:space="preserve">testi: 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“Repubbliche o principati” (p.678), “Essere centauro, essere volpe e leone” (p. 690sgg.)</w:t>
      </w:r>
    </w:p>
    <w:p w:rsidR="00000000" w:rsidDel="00000000" w:rsidP="00000000" w:rsidRDefault="00000000" w:rsidRPr="00000000" w14:paraId="00000036">
      <w:pPr>
        <w:spacing w:after="0" w:line="240" w:lineRule="auto"/>
        <w:rPr>
          <w:rFonts w:ascii="Palatino Linotype" w:cs="Palatino Linotype" w:eastAsia="Palatino Linotype" w:hAnsi="Palatino Linotype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- Esercitazioni nelle tipologie A, B e C della prima prova scritta dell’Esame di Stato.</w:t>
      </w:r>
    </w:p>
    <w:p w:rsidR="00000000" w:rsidDel="00000000" w:rsidP="00000000" w:rsidRDefault="00000000" w:rsidRPr="00000000" w14:paraId="00000038">
      <w:pPr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- Lettura individuale dei seguenti libri:</w:t>
      </w:r>
    </w:p>
    <w:p w:rsidR="00000000" w:rsidDel="00000000" w:rsidP="00000000" w:rsidRDefault="00000000" w:rsidRPr="00000000" w14:paraId="0000003A">
      <w:pPr>
        <w:spacing w:after="0" w:line="240" w:lineRule="auto"/>
        <w:ind w:left="0" w:firstLine="0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ind w:left="0" w:firstLine="0"/>
        <w:rPr>
          <w:rFonts w:ascii="Palatino Linotype" w:cs="Palatino Linotype" w:eastAsia="Palatino Linotype" w:hAnsi="Palatino Linotype"/>
          <w:i w:val="1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G. Orwell,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1984</w:t>
      </w:r>
    </w:p>
    <w:p w:rsidR="00000000" w:rsidDel="00000000" w:rsidP="00000000" w:rsidRDefault="00000000" w:rsidRPr="00000000" w14:paraId="0000003C">
      <w:pPr>
        <w:spacing w:after="0" w:line="240" w:lineRule="auto"/>
        <w:ind w:left="0" w:firstLine="0"/>
        <w:rPr>
          <w:rFonts w:ascii="Palatino Linotype" w:cs="Palatino Linotype" w:eastAsia="Palatino Linotype" w:hAnsi="Palatino Linotype"/>
          <w:i w:val="1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I. Calvino,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Il visconte dimezzato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40" w:lineRule="auto"/>
        <w:ind w:left="0" w:firstLine="0"/>
        <w:rPr>
          <w:rFonts w:ascii="Palatino Linotype" w:cs="Palatino Linotype" w:eastAsia="Palatino Linotype" w:hAnsi="Palatino Linotype"/>
          <w:i w:val="1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Levi,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Se questo è un uomo</w:t>
      </w:r>
    </w:p>
    <w:p w:rsidR="00000000" w:rsidDel="00000000" w:rsidP="00000000" w:rsidRDefault="00000000" w:rsidRPr="00000000" w14:paraId="0000003E">
      <w:pPr>
        <w:spacing w:after="0" w:line="240" w:lineRule="auto"/>
        <w:ind w:left="0" w:firstLine="0"/>
        <w:rPr>
          <w:rFonts w:ascii="Palatino Linotype" w:cs="Palatino Linotype" w:eastAsia="Palatino Linotype" w:hAnsi="Palatino Linotype"/>
          <w:i w:val="1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Camus,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Lo straniero</w:t>
      </w:r>
    </w:p>
    <w:p w:rsidR="00000000" w:rsidDel="00000000" w:rsidP="00000000" w:rsidRDefault="00000000" w:rsidRPr="00000000" w14:paraId="0000003F">
      <w:pPr>
        <w:spacing w:after="0" w:line="240" w:lineRule="auto"/>
        <w:ind w:left="0" w:firstLine="0"/>
        <w:rPr>
          <w:rFonts w:ascii="Palatino Linotype" w:cs="Palatino Linotype" w:eastAsia="Palatino Linotype" w:hAnsi="Palatino Linotype"/>
          <w:i w:val="1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Steinbeck,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Uomini e topi</w:t>
      </w:r>
    </w:p>
    <w:p w:rsidR="00000000" w:rsidDel="00000000" w:rsidP="00000000" w:rsidRDefault="00000000" w:rsidRPr="00000000" w14:paraId="00000040">
      <w:pPr>
        <w:spacing w:after="0" w:line="240" w:lineRule="auto"/>
        <w:ind w:left="0" w:firstLine="0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ind w:firstLine="708"/>
        <w:rPr>
          <w:rFonts w:ascii="Palatino Linotype" w:cs="Palatino Linotype" w:eastAsia="Palatino Linotype" w:hAnsi="Palatino Linotype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40" w:lineRule="auto"/>
        <w:ind w:firstLine="708"/>
        <w:jc w:val="right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Milano, 23 maggio 2025</w:t>
      </w:r>
    </w:p>
    <w:p w:rsidR="00000000" w:rsidDel="00000000" w:rsidP="00000000" w:rsidRDefault="00000000" w:rsidRPr="00000000" w14:paraId="00000044">
      <w:pPr>
        <w:spacing w:after="0" w:line="240" w:lineRule="auto"/>
        <w:ind w:firstLine="708"/>
        <w:jc w:val="right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ind w:firstLine="708"/>
        <w:jc w:val="right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la docente</w:t>
      </w:r>
    </w:p>
    <w:p w:rsidR="00000000" w:rsidDel="00000000" w:rsidP="00000000" w:rsidRDefault="00000000" w:rsidRPr="00000000" w14:paraId="00000046">
      <w:pPr>
        <w:spacing w:after="0" w:line="240" w:lineRule="auto"/>
        <w:ind w:firstLine="708"/>
        <w:jc w:val="right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ind w:firstLine="708"/>
        <w:jc w:val="right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_________________________________</w:t>
      </w:r>
    </w:p>
    <w:p w:rsidR="00000000" w:rsidDel="00000000" w:rsidP="00000000" w:rsidRDefault="00000000" w:rsidRPr="00000000" w14:paraId="00000048">
      <w:pPr>
        <w:spacing w:after="0" w:line="240" w:lineRule="auto"/>
        <w:ind w:firstLine="708"/>
        <w:jc w:val="right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40" w:lineRule="auto"/>
        <w:ind w:firstLine="708"/>
        <w:jc w:val="right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i rappresentanti di classe degli studenti</w:t>
      </w:r>
    </w:p>
    <w:p w:rsidR="00000000" w:rsidDel="00000000" w:rsidP="00000000" w:rsidRDefault="00000000" w:rsidRPr="00000000" w14:paraId="0000004A">
      <w:pPr>
        <w:spacing w:after="0" w:line="240" w:lineRule="auto"/>
        <w:ind w:firstLine="708"/>
        <w:jc w:val="right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240" w:lineRule="auto"/>
        <w:ind w:firstLine="708"/>
        <w:jc w:val="right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240" w:lineRule="auto"/>
        <w:ind w:firstLine="708"/>
        <w:jc w:val="right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_________________________________                         ___________________________________</w:t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Palatino Linotyp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661C98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NormaleWeb">
    <w:name w:val="Normal (Web)"/>
    <w:basedOn w:val="Normale"/>
    <w:uiPriority w:val="99"/>
    <w:semiHidden w:val="1"/>
    <w:unhideWhenUsed w:val="1"/>
    <w:rsid w:val="00CE3119"/>
    <w:pPr>
      <w:spacing w:after="100" w:afterAutospacing="1" w:before="100" w:beforeAutospacing="1" w:line="240" w:lineRule="auto"/>
    </w:pPr>
    <w:rPr>
      <w:rFonts w:ascii="Calibri" w:cs="Calibri" w:eastAsia="Calibri" w:hAnsi="Calibri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1A1BC2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1A1BC2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latinoLinotype-regular.ttf"/><Relationship Id="rId2" Type="http://schemas.openxmlformats.org/officeDocument/2006/relationships/font" Target="fonts/PalatinoLinotype-bold.ttf"/><Relationship Id="rId3" Type="http://schemas.openxmlformats.org/officeDocument/2006/relationships/font" Target="fonts/PalatinoLinotype-italic.ttf"/><Relationship Id="rId4" Type="http://schemas.openxmlformats.org/officeDocument/2006/relationships/font" Target="fonts/PalatinoLinotype-boldItalic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W1WUx2/BWAdcOGz8HbANk2bKhw==">CgMxLjA4AHIhMXNnUW1OQTdsM3ozdGptQy1kYmkyR1ppV2E3MFQ4RlJE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2018-05-23T12:24:00Z</dcterms:created>
  <dc:creator>Rachele Pasquali</dc:creator>
</cp:coreProperties>
</file>