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9E237D" w14:textId="2D957923" w:rsidR="004F6B51" w:rsidRDefault="00044C85" w:rsidP="000957B7">
      <w:pPr>
        <w:spacing w:line="240" w:lineRule="auto"/>
        <w:jc w:val="center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Classe </w:t>
      </w:r>
      <w:proofErr w:type="gramStart"/>
      <w:r>
        <w:rPr>
          <w:rFonts w:ascii="Arial Black" w:hAnsi="Arial Black"/>
          <w:sz w:val="18"/>
          <w:szCs w:val="18"/>
        </w:rPr>
        <w:t>II</w:t>
      </w:r>
      <w:r w:rsidR="002602B4">
        <w:rPr>
          <w:rFonts w:ascii="Arial Black" w:hAnsi="Arial Black"/>
          <w:sz w:val="18"/>
          <w:szCs w:val="18"/>
        </w:rPr>
        <w:t>^</w:t>
      </w:r>
      <w:proofErr w:type="gramEnd"/>
      <w:r w:rsidR="004F6B51">
        <w:rPr>
          <w:rFonts w:ascii="Arial Black" w:hAnsi="Arial Black"/>
          <w:sz w:val="18"/>
          <w:szCs w:val="18"/>
        </w:rPr>
        <w:t xml:space="preserve"> </w:t>
      </w:r>
      <w:r>
        <w:rPr>
          <w:rFonts w:ascii="Arial Black" w:hAnsi="Arial Black"/>
          <w:sz w:val="18"/>
          <w:szCs w:val="18"/>
        </w:rPr>
        <w:t>sez. L</w:t>
      </w:r>
      <w:r w:rsidR="002065A0">
        <w:rPr>
          <w:rFonts w:ascii="Arial Black" w:hAnsi="Arial Black"/>
          <w:sz w:val="18"/>
          <w:szCs w:val="18"/>
        </w:rPr>
        <w:t>A</w:t>
      </w:r>
    </w:p>
    <w:p w14:paraId="67BE2E9D" w14:textId="51BF5478" w:rsidR="00044C85" w:rsidRDefault="00044C85" w:rsidP="000957B7">
      <w:pPr>
        <w:spacing w:line="240" w:lineRule="auto"/>
        <w:jc w:val="center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Anno Scolastico 20</w:t>
      </w:r>
      <w:r w:rsidR="001D0087">
        <w:rPr>
          <w:rFonts w:ascii="Arial Black" w:hAnsi="Arial Black"/>
          <w:sz w:val="18"/>
          <w:szCs w:val="18"/>
        </w:rPr>
        <w:t>2</w:t>
      </w:r>
      <w:r w:rsidR="00703A9D">
        <w:rPr>
          <w:rFonts w:ascii="Arial Black" w:hAnsi="Arial Black"/>
          <w:sz w:val="18"/>
          <w:szCs w:val="18"/>
        </w:rPr>
        <w:t>4</w:t>
      </w:r>
      <w:r w:rsidR="001D0087">
        <w:rPr>
          <w:rFonts w:ascii="Arial Black" w:hAnsi="Arial Black"/>
          <w:sz w:val="18"/>
          <w:szCs w:val="18"/>
        </w:rPr>
        <w:t>/2</w:t>
      </w:r>
      <w:r w:rsidR="00703A9D">
        <w:rPr>
          <w:rFonts w:ascii="Arial Black" w:hAnsi="Arial Black"/>
          <w:sz w:val="18"/>
          <w:szCs w:val="18"/>
        </w:rPr>
        <w:t>5</w:t>
      </w:r>
    </w:p>
    <w:p w14:paraId="060F2F88" w14:textId="1A684574" w:rsidR="00044C85" w:rsidRDefault="00044C85" w:rsidP="000957B7">
      <w:pPr>
        <w:spacing w:line="240" w:lineRule="auto"/>
        <w:jc w:val="center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IIS “E. Conti” Milano</w:t>
      </w:r>
    </w:p>
    <w:p w14:paraId="49408273" w14:textId="341863A0" w:rsidR="000957B7" w:rsidRDefault="000957B7" w:rsidP="000957B7">
      <w:pPr>
        <w:spacing w:line="360" w:lineRule="auto"/>
        <w:jc w:val="center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Materia: Disegno e Storia dell’Arte</w:t>
      </w:r>
    </w:p>
    <w:p w14:paraId="2D3D30A9" w14:textId="4AD95F6D" w:rsidR="00515688" w:rsidRDefault="00515688" w:rsidP="00515688">
      <w:pPr>
        <w:spacing w:line="240" w:lineRule="auto"/>
        <w:rPr>
          <w:rFonts w:ascii="Arial Black" w:hAnsi="Arial Black"/>
          <w:sz w:val="18"/>
          <w:szCs w:val="18"/>
        </w:rPr>
      </w:pPr>
    </w:p>
    <w:p w14:paraId="15ED3704" w14:textId="268DBF36" w:rsidR="00044C85" w:rsidRDefault="00044C85" w:rsidP="00044C85">
      <w:pPr>
        <w:spacing w:line="240" w:lineRule="auto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                                                                Programma svolto  </w:t>
      </w:r>
    </w:p>
    <w:p w14:paraId="26ED4C37" w14:textId="151FDE0F" w:rsidR="00515688" w:rsidRDefault="00515688" w:rsidP="00944E24">
      <w:pPr>
        <w:spacing w:line="360" w:lineRule="auto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Docent</w:t>
      </w:r>
      <w:r w:rsidR="0000146A">
        <w:rPr>
          <w:rFonts w:ascii="Arial Black" w:hAnsi="Arial Black"/>
          <w:sz w:val="18"/>
          <w:szCs w:val="18"/>
        </w:rPr>
        <w:t>e</w:t>
      </w:r>
      <w:r>
        <w:rPr>
          <w:rFonts w:ascii="Arial Black" w:hAnsi="Arial Black"/>
          <w:sz w:val="18"/>
          <w:szCs w:val="18"/>
        </w:rPr>
        <w:t>:</w:t>
      </w:r>
      <w:r w:rsidR="001B450B">
        <w:rPr>
          <w:rFonts w:ascii="Arial Black" w:hAnsi="Arial Black"/>
          <w:sz w:val="18"/>
          <w:szCs w:val="18"/>
        </w:rPr>
        <w:t xml:space="preserve"> prof.ssa </w:t>
      </w:r>
      <w:r>
        <w:rPr>
          <w:rFonts w:ascii="Arial Black" w:hAnsi="Arial Black"/>
          <w:sz w:val="18"/>
          <w:szCs w:val="18"/>
        </w:rPr>
        <w:t xml:space="preserve">De Pasqua Eliana </w:t>
      </w:r>
    </w:p>
    <w:p w14:paraId="039C8A27" w14:textId="77777777" w:rsidR="008B6BDD" w:rsidRDefault="008B6BDD" w:rsidP="002602B4">
      <w:pPr>
        <w:spacing w:line="276" w:lineRule="auto"/>
        <w:rPr>
          <w:rFonts w:ascii="Arial Black" w:hAnsi="Arial Black"/>
          <w:sz w:val="18"/>
          <w:szCs w:val="18"/>
        </w:rPr>
      </w:pPr>
    </w:p>
    <w:p w14:paraId="4FE672FB" w14:textId="4847BFF9" w:rsidR="00C375FE" w:rsidRDefault="00C375FE" w:rsidP="002602B4">
      <w:pPr>
        <w:spacing w:line="276" w:lineRule="auto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L’A</w:t>
      </w:r>
      <w:r w:rsidR="007F2143">
        <w:rPr>
          <w:rFonts w:ascii="Arial Black" w:hAnsi="Arial Black"/>
          <w:sz w:val="18"/>
          <w:szCs w:val="18"/>
        </w:rPr>
        <w:t>RTE ROMANA</w:t>
      </w:r>
    </w:p>
    <w:p w14:paraId="7C805BE9" w14:textId="57526348" w:rsidR="00044C85" w:rsidRPr="00515688" w:rsidRDefault="00044C85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 xml:space="preserve">Architettura ed arte </w:t>
      </w:r>
    </w:p>
    <w:p w14:paraId="4FC20E41" w14:textId="05D1A158" w:rsidR="00044C85" w:rsidRPr="00515688" w:rsidRDefault="00012EFB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Le</w:t>
      </w:r>
      <w:r w:rsidR="00044C85" w:rsidRPr="00515688">
        <w:rPr>
          <w:rFonts w:ascii="Arial Black" w:hAnsi="Arial Black" w:cstheme="minorHAnsi"/>
          <w:sz w:val="18"/>
          <w:szCs w:val="18"/>
        </w:rPr>
        <w:t xml:space="preserve"> tecniche costruttive romane</w:t>
      </w:r>
    </w:p>
    <w:p w14:paraId="7017D46A" w14:textId="39F70F44" w:rsidR="00044C85" w:rsidRPr="00515688" w:rsidRDefault="00012EFB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L</w:t>
      </w:r>
      <w:r w:rsidR="00044C85" w:rsidRPr="00515688">
        <w:rPr>
          <w:rFonts w:ascii="Arial Black" w:hAnsi="Arial Black" w:cstheme="minorHAnsi"/>
          <w:sz w:val="18"/>
          <w:szCs w:val="18"/>
        </w:rPr>
        <w:t>e opere di pubblica utilità, ponti, acquedotti, strade e cloache</w:t>
      </w:r>
      <w:r w:rsidR="00FE3B64">
        <w:rPr>
          <w:rFonts w:ascii="Arial Black" w:hAnsi="Arial Black" w:cstheme="minorHAnsi"/>
          <w:sz w:val="18"/>
          <w:szCs w:val="18"/>
        </w:rPr>
        <w:t>, terme</w:t>
      </w:r>
    </w:p>
    <w:p w14:paraId="111BC234" w14:textId="40721E2A" w:rsidR="00044C85" w:rsidRPr="00515688" w:rsidRDefault="00044C85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La struttura della città ed i principali edifici</w:t>
      </w:r>
    </w:p>
    <w:p w14:paraId="5C261875" w14:textId="4FF461CC" w:rsidR="00044C85" w:rsidRDefault="00FE3B64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Il tempio: tipologia e struttura. Tempio della Triade capitolina, Pantheon</w:t>
      </w:r>
    </w:p>
    <w:p w14:paraId="6D58B8E8" w14:textId="714C015C" w:rsidR="00FE3B64" w:rsidRDefault="00FE3B64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Le costruzioni onorarie. Arco di Augusto a Rimini</w:t>
      </w:r>
    </w:p>
    <w:p w14:paraId="0BDD19D1" w14:textId="35740FD8" w:rsidR="00FE3B64" w:rsidRPr="00515688" w:rsidRDefault="00FE3B64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Le costruzioni per lo svago: il teatro e l’anfiteatro. Il teatro di Marcello, Il Colosseo</w:t>
      </w:r>
    </w:p>
    <w:p w14:paraId="19B774BA" w14:textId="4852C90A" w:rsidR="00044C85" w:rsidRDefault="00044C85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La domus e l’insula</w:t>
      </w:r>
      <w:r w:rsidR="00FE3B64">
        <w:rPr>
          <w:rFonts w:ascii="Arial Black" w:hAnsi="Arial Black" w:cstheme="minorHAnsi"/>
          <w:sz w:val="18"/>
          <w:szCs w:val="18"/>
        </w:rPr>
        <w:t>: la struttura</w:t>
      </w:r>
    </w:p>
    <w:p w14:paraId="2AF751F6" w14:textId="216E1980" w:rsidR="00FE3B64" w:rsidRDefault="00FE3B64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Il palazzo imperiale</w:t>
      </w:r>
      <w:r w:rsidR="00703A9D">
        <w:rPr>
          <w:rFonts w:ascii="Arial Black" w:hAnsi="Arial Black" w:cstheme="minorHAnsi"/>
          <w:sz w:val="18"/>
          <w:szCs w:val="18"/>
        </w:rPr>
        <w:t>:</w:t>
      </w:r>
      <w:r>
        <w:rPr>
          <w:rFonts w:ascii="Arial Black" w:hAnsi="Arial Black" w:cstheme="minorHAnsi"/>
          <w:sz w:val="18"/>
          <w:szCs w:val="18"/>
        </w:rPr>
        <w:t xml:space="preserve"> la Domus Aurea</w:t>
      </w:r>
    </w:p>
    <w:p w14:paraId="51CC70C3" w14:textId="2B538FCE" w:rsidR="00FE3B64" w:rsidRPr="00515688" w:rsidRDefault="00FE3B64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La pittura</w:t>
      </w:r>
      <w:r w:rsidR="002839CD">
        <w:rPr>
          <w:rFonts w:ascii="Arial Black" w:hAnsi="Arial Black" w:cstheme="minorHAnsi"/>
          <w:sz w:val="18"/>
          <w:szCs w:val="18"/>
        </w:rPr>
        <w:t>: i quattro stili. Casa di Sallustio a Pompei, Villa Poppea ad Oplontis, Villa dei misteri, Tablino della Casa di Marco Aurelio Frontone a Pompei, Villa di Livia a Prima Porta, Frammento di affresco ad Ercolano</w:t>
      </w:r>
    </w:p>
    <w:p w14:paraId="065B6198" w14:textId="08729DAE" w:rsidR="009E0C27" w:rsidRPr="00515688" w:rsidRDefault="002839CD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La scultura.</w:t>
      </w:r>
      <w:r w:rsidR="009E0C27" w:rsidRPr="00515688">
        <w:rPr>
          <w:rFonts w:ascii="Arial Black" w:hAnsi="Arial Black" w:cstheme="minorHAnsi"/>
          <w:sz w:val="18"/>
          <w:szCs w:val="18"/>
        </w:rPr>
        <w:t xml:space="preserve"> La Statua Barberini</w:t>
      </w:r>
      <w:r>
        <w:rPr>
          <w:rFonts w:ascii="Arial Black" w:hAnsi="Arial Black" w:cstheme="minorHAnsi"/>
          <w:sz w:val="18"/>
          <w:szCs w:val="18"/>
        </w:rPr>
        <w:t>, ritratto di patrizio romano, ritratto di donna anziana</w:t>
      </w:r>
    </w:p>
    <w:p w14:paraId="3F803EC0" w14:textId="77777777" w:rsidR="009E0C27" w:rsidRPr="00515688" w:rsidRDefault="009E0C27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 xml:space="preserve">L’Ara Pacis </w:t>
      </w:r>
      <w:proofErr w:type="spellStart"/>
      <w:r w:rsidRPr="00515688">
        <w:rPr>
          <w:rFonts w:ascii="Arial Black" w:hAnsi="Arial Black" w:cstheme="minorHAnsi"/>
          <w:sz w:val="18"/>
          <w:szCs w:val="18"/>
        </w:rPr>
        <w:t>Augustae</w:t>
      </w:r>
      <w:proofErr w:type="spellEnd"/>
    </w:p>
    <w:p w14:paraId="0F7DF373" w14:textId="2781EA9F" w:rsidR="009E0C27" w:rsidRPr="00515688" w:rsidRDefault="009E0C27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Il ritratto imperiale</w:t>
      </w:r>
      <w:r w:rsidR="006604C9">
        <w:rPr>
          <w:rFonts w:ascii="Arial Black" w:hAnsi="Arial Black" w:cstheme="minorHAnsi"/>
          <w:sz w:val="18"/>
          <w:szCs w:val="18"/>
        </w:rPr>
        <w:t>.</w:t>
      </w:r>
      <w:r w:rsidRPr="00515688">
        <w:rPr>
          <w:rFonts w:ascii="Arial Black" w:hAnsi="Arial Black" w:cstheme="minorHAnsi"/>
          <w:sz w:val="18"/>
          <w:szCs w:val="18"/>
        </w:rPr>
        <w:t xml:space="preserve"> Augusto di Prima Porta, Monumento equestre di Marco Aurelio</w:t>
      </w:r>
    </w:p>
    <w:p w14:paraId="3465D499" w14:textId="6B15F913" w:rsidR="00464A39" w:rsidRPr="00515688" w:rsidRDefault="009E0C27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Le colonne onorarie</w:t>
      </w:r>
      <w:r w:rsidR="006604C9">
        <w:rPr>
          <w:rFonts w:ascii="Arial Black" w:hAnsi="Arial Black" w:cstheme="minorHAnsi"/>
          <w:sz w:val="18"/>
          <w:szCs w:val="18"/>
        </w:rPr>
        <w:t>.</w:t>
      </w:r>
      <w:r w:rsidR="00464A39" w:rsidRPr="00515688">
        <w:rPr>
          <w:rFonts w:ascii="Arial Black" w:hAnsi="Arial Black" w:cstheme="minorHAnsi"/>
          <w:sz w:val="18"/>
          <w:szCs w:val="18"/>
        </w:rPr>
        <w:t xml:space="preserve"> La colonna Traiana</w:t>
      </w:r>
    </w:p>
    <w:p w14:paraId="03B7C28F" w14:textId="77777777" w:rsidR="006604C9" w:rsidRDefault="00464A39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Il Tardoantic</w:t>
      </w:r>
      <w:r w:rsidR="006604C9">
        <w:rPr>
          <w:rFonts w:ascii="Arial Black" w:hAnsi="Arial Black" w:cstheme="minorHAnsi"/>
          <w:sz w:val="18"/>
          <w:szCs w:val="18"/>
        </w:rPr>
        <w:t>o.</w:t>
      </w:r>
    </w:p>
    <w:p w14:paraId="0F23339D" w14:textId="3BAF99DA" w:rsidR="00464A39" w:rsidRPr="00515688" w:rsidRDefault="006604C9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 xml:space="preserve">Le Terme di Diocleziano, la Basilica di Massenzio, Il Palazzo di Diocleziano a Spalato. </w:t>
      </w:r>
      <w:r w:rsidR="00464A39" w:rsidRPr="00515688">
        <w:rPr>
          <w:rFonts w:ascii="Arial Black" w:hAnsi="Arial Black" w:cstheme="minorHAnsi"/>
          <w:sz w:val="18"/>
          <w:szCs w:val="18"/>
        </w:rPr>
        <w:t>Il ritratto di Costantino, L’Arco di Costantino</w:t>
      </w:r>
    </w:p>
    <w:p w14:paraId="10373A24" w14:textId="77777777" w:rsidR="008B6BDD" w:rsidRDefault="008B6BDD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</w:p>
    <w:p w14:paraId="3132F928" w14:textId="77777777" w:rsidR="000957B7" w:rsidRDefault="000957B7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</w:p>
    <w:p w14:paraId="6C15BBA7" w14:textId="26B2B769" w:rsidR="00440F4B" w:rsidRDefault="00942281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lastRenderedPageBreak/>
        <w:t>L’A</w:t>
      </w:r>
      <w:r w:rsidR="00440F4B">
        <w:rPr>
          <w:rFonts w:ascii="Arial Black" w:hAnsi="Arial Black" w:cstheme="minorHAnsi"/>
          <w:sz w:val="18"/>
          <w:szCs w:val="18"/>
        </w:rPr>
        <w:t>RTE PALEOCRISTIANA</w:t>
      </w:r>
    </w:p>
    <w:p w14:paraId="60EC4997" w14:textId="435CBA47" w:rsidR="00464A39" w:rsidRPr="00515688" w:rsidRDefault="00440F4B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L</w:t>
      </w:r>
      <w:r w:rsidR="00942281" w:rsidRPr="00515688">
        <w:rPr>
          <w:rFonts w:ascii="Arial Black" w:hAnsi="Arial Black" w:cstheme="minorHAnsi"/>
          <w:sz w:val="18"/>
          <w:szCs w:val="18"/>
        </w:rPr>
        <w:t>e catacombe e la simbologia cristiana</w:t>
      </w:r>
    </w:p>
    <w:p w14:paraId="7659C18D" w14:textId="2DE468CD" w:rsidR="00942281" w:rsidRPr="00515688" w:rsidRDefault="00942281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La basilica paleocristiana, La basilica di San Pietro, La Basilica di Santa Maria Maggiore</w:t>
      </w:r>
    </w:p>
    <w:p w14:paraId="0DC82525" w14:textId="423E9E20" w:rsidR="00942281" w:rsidRDefault="00942281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Gli edifici paleocristiani a pianta centrale</w:t>
      </w:r>
      <w:r w:rsidR="00440F4B">
        <w:rPr>
          <w:rFonts w:ascii="Arial Black" w:hAnsi="Arial Black" w:cstheme="minorHAnsi"/>
          <w:sz w:val="18"/>
          <w:szCs w:val="18"/>
        </w:rPr>
        <w:t xml:space="preserve">. La Basilica di Santa Costanza a Roma e i mosaici della volta anulare. </w:t>
      </w:r>
      <w:r w:rsidRPr="00515688">
        <w:rPr>
          <w:rFonts w:ascii="Arial Black" w:hAnsi="Arial Black" w:cstheme="minorHAnsi"/>
          <w:sz w:val="18"/>
          <w:szCs w:val="18"/>
        </w:rPr>
        <w:t>La Chiesa di San Lorenzo</w:t>
      </w:r>
      <w:r w:rsidR="00440F4B">
        <w:rPr>
          <w:rFonts w:ascii="Arial Black" w:hAnsi="Arial Black" w:cstheme="minorHAnsi"/>
          <w:sz w:val="18"/>
          <w:szCs w:val="18"/>
        </w:rPr>
        <w:t xml:space="preserve"> a Milano e i mosaici del catino absidale</w:t>
      </w:r>
    </w:p>
    <w:p w14:paraId="1875B086" w14:textId="0982F07B" w:rsidR="00440F4B" w:rsidRPr="00515688" w:rsidRDefault="00440F4B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La scultura. Il Sarcofago di Giunio Basso</w:t>
      </w:r>
    </w:p>
    <w:p w14:paraId="37B006B4" w14:textId="24D47853" w:rsidR="00942281" w:rsidRPr="00515688" w:rsidRDefault="00942281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Gli edifici paleocristiani a Ravenna, Il Mausoleo di Galla Placidia</w:t>
      </w:r>
      <w:r w:rsidR="00440F4B">
        <w:rPr>
          <w:rFonts w:ascii="Arial Black" w:hAnsi="Arial Black" w:cstheme="minorHAnsi"/>
          <w:sz w:val="18"/>
          <w:szCs w:val="18"/>
        </w:rPr>
        <w:t xml:space="preserve"> e i mosaici interni</w:t>
      </w:r>
      <w:r w:rsidRPr="00515688">
        <w:rPr>
          <w:rFonts w:ascii="Arial Black" w:hAnsi="Arial Black" w:cstheme="minorHAnsi"/>
          <w:sz w:val="18"/>
          <w:szCs w:val="18"/>
        </w:rPr>
        <w:t xml:space="preserve">, Il </w:t>
      </w:r>
      <w:r w:rsidR="00426CC5">
        <w:rPr>
          <w:rFonts w:ascii="Arial Black" w:hAnsi="Arial Black" w:cstheme="minorHAnsi"/>
          <w:sz w:val="18"/>
          <w:szCs w:val="18"/>
        </w:rPr>
        <w:t>Mausoleo di Teodorico</w:t>
      </w:r>
    </w:p>
    <w:p w14:paraId="631FF964" w14:textId="77777777" w:rsidR="00BE27BD" w:rsidRDefault="00BD3077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L’A</w:t>
      </w:r>
      <w:r w:rsidR="00BE27BD">
        <w:rPr>
          <w:rFonts w:ascii="Arial Black" w:hAnsi="Arial Black" w:cstheme="minorHAnsi"/>
          <w:sz w:val="18"/>
          <w:szCs w:val="18"/>
        </w:rPr>
        <w:t>RTE BIZANTINA</w:t>
      </w:r>
    </w:p>
    <w:p w14:paraId="140D889C" w14:textId="550185BD" w:rsidR="00BD3077" w:rsidRPr="00515688" w:rsidRDefault="00BD3077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La Basilica di San Vitale a Ravenna</w:t>
      </w:r>
      <w:r w:rsidR="00426CC5">
        <w:rPr>
          <w:rFonts w:ascii="Arial Black" w:hAnsi="Arial Black" w:cstheme="minorHAnsi"/>
          <w:sz w:val="18"/>
          <w:szCs w:val="18"/>
        </w:rPr>
        <w:t>, Il corteo di Giustiniano e Teodora</w:t>
      </w:r>
    </w:p>
    <w:p w14:paraId="0D71EF25" w14:textId="2F7DC853" w:rsidR="00B112FD" w:rsidRDefault="00BD3077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Le immagini acheropite, I mosaici di San Vitale a Ravenna</w:t>
      </w:r>
    </w:p>
    <w:p w14:paraId="4556FD6B" w14:textId="77777777" w:rsidR="00BE27BD" w:rsidRDefault="00BD3077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L’A</w:t>
      </w:r>
      <w:r w:rsidR="00BE27BD">
        <w:rPr>
          <w:rFonts w:ascii="Arial Black" w:hAnsi="Arial Black" w:cstheme="minorHAnsi"/>
          <w:sz w:val="18"/>
          <w:szCs w:val="18"/>
        </w:rPr>
        <w:t>RTE BARBARICA</w:t>
      </w:r>
    </w:p>
    <w:p w14:paraId="17CA5738" w14:textId="77777777" w:rsidR="00BE27BD" w:rsidRDefault="00BE27BD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L’oreficeria, le fibule</w:t>
      </w:r>
    </w:p>
    <w:p w14:paraId="481D018B" w14:textId="77777777" w:rsidR="00BE27BD" w:rsidRDefault="00BE27BD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Fontale di Agilulfo, Coperta dell’Evangelario di Teodolinda</w:t>
      </w:r>
    </w:p>
    <w:p w14:paraId="449C4192" w14:textId="4B885476" w:rsidR="00BD3077" w:rsidRPr="00515688" w:rsidRDefault="00BD3077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L’Altare del Duca Ratchis</w:t>
      </w:r>
    </w:p>
    <w:p w14:paraId="69B46F2A" w14:textId="110BB41E" w:rsidR="00BE27BD" w:rsidRDefault="00BD3077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L</w:t>
      </w:r>
      <w:r w:rsidR="00BE27BD">
        <w:rPr>
          <w:rFonts w:ascii="Arial Black" w:hAnsi="Arial Black" w:cstheme="minorHAnsi"/>
          <w:sz w:val="18"/>
          <w:szCs w:val="18"/>
        </w:rPr>
        <w:t>’ ARTE DELLA RINASCENZA CAROLINGIA</w:t>
      </w:r>
    </w:p>
    <w:p w14:paraId="410ADA98" w14:textId="7510D418" w:rsidR="00BD3077" w:rsidRDefault="00BE27BD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I</w:t>
      </w:r>
      <w:r w:rsidR="00BD3077" w:rsidRPr="00515688">
        <w:rPr>
          <w:rFonts w:ascii="Arial Black" w:hAnsi="Arial Black" w:cstheme="minorHAnsi"/>
          <w:sz w:val="18"/>
          <w:szCs w:val="18"/>
        </w:rPr>
        <w:t xml:space="preserve"> nuovi sistemi costruttivi</w:t>
      </w:r>
      <w:r>
        <w:rPr>
          <w:rFonts w:ascii="Arial Black" w:hAnsi="Arial Black" w:cstheme="minorHAnsi"/>
          <w:sz w:val="18"/>
          <w:szCs w:val="18"/>
        </w:rPr>
        <w:t>: Il Palazzo e la Cappella di Aquisgrana</w:t>
      </w:r>
    </w:p>
    <w:p w14:paraId="30AB95DC" w14:textId="145209CD" w:rsidR="00426CC5" w:rsidRDefault="00426CC5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426CC5">
        <w:rPr>
          <w:rFonts w:ascii="Arial Black" w:hAnsi="Arial Black" w:cstheme="minorHAnsi"/>
          <w:sz w:val="18"/>
          <w:szCs w:val="18"/>
        </w:rPr>
        <w:t>Monumento equestre di Carlo Magno.</w:t>
      </w:r>
    </w:p>
    <w:p w14:paraId="21A59176" w14:textId="763AEC56" w:rsidR="00BE27BD" w:rsidRDefault="00BE27BD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 xml:space="preserve">L’Altare di </w:t>
      </w:r>
      <w:proofErr w:type="spellStart"/>
      <w:r>
        <w:rPr>
          <w:rFonts w:ascii="Arial Black" w:hAnsi="Arial Black" w:cstheme="minorHAnsi"/>
          <w:sz w:val="18"/>
          <w:szCs w:val="18"/>
        </w:rPr>
        <w:t>Vuolvino</w:t>
      </w:r>
      <w:proofErr w:type="spellEnd"/>
      <w:r>
        <w:rPr>
          <w:rFonts w:ascii="Arial Black" w:hAnsi="Arial Black" w:cstheme="minorHAnsi"/>
          <w:sz w:val="18"/>
          <w:szCs w:val="18"/>
        </w:rPr>
        <w:t>, Milano</w:t>
      </w:r>
    </w:p>
    <w:p w14:paraId="61966A9F" w14:textId="1C406AA7" w:rsidR="00426CC5" w:rsidRDefault="00426CC5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L’ ARTE DELLA RINASCENZA OTTONIANA</w:t>
      </w:r>
    </w:p>
    <w:p w14:paraId="67432610" w14:textId="3B2AB2CB" w:rsidR="00426CC5" w:rsidRDefault="00426CC5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426CC5">
        <w:rPr>
          <w:rFonts w:ascii="Arial Black" w:hAnsi="Arial Black" w:cstheme="minorHAnsi"/>
          <w:sz w:val="18"/>
          <w:szCs w:val="18"/>
        </w:rPr>
        <w:t>La corona del Sacro Romano Impero</w:t>
      </w:r>
    </w:p>
    <w:p w14:paraId="2696DB15" w14:textId="54E472A3" w:rsidR="00426CC5" w:rsidRPr="00515688" w:rsidRDefault="00426CC5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La Croce di Lotario</w:t>
      </w:r>
    </w:p>
    <w:p w14:paraId="08F2A7A4" w14:textId="145F5E91" w:rsidR="00BD3077" w:rsidRPr="00515688" w:rsidRDefault="00BD3077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I</w:t>
      </w:r>
      <w:r w:rsidR="007F2143">
        <w:rPr>
          <w:rFonts w:ascii="Arial Black" w:hAnsi="Arial Black" w:cstheme="minorHAnsi"/>
          <w:sz w:val="18"/>
          <w:szCs w:val="18"/>
        </w:rPr>
        <w:t>L</w:t>
      </w:r>
      <w:r w:rsidRPr="00515688">
        <w:rPr>
          <w:rFonts w:ascii="Arial Black" w:hAnsi="Arial Black" w:cstheme="minorHAnsi"/>
          <w:sz w:val="18"/>
          <w:szCs w:val="18"/>
        </w:rPr>
        <w:t xml:space="preserve"> R</w:t>
      </w:r>
      <w:r w:rsidR="007F2143">
        <w:rPr>
          <w:rFonts w:ascii="Arial Black" w:hAnsi="Arial Black" w:cstheme="minorHAnsi"/>
          <w:sz w:val="18"/>
          <w:szCs w:val="18"/>
        </w:rPr>
        <w:t>OMANICO</w:t>
      </w:r>
    </w:p>
    <w:p w14:paraId="45318564" w14:textId="59713E68" w:rsidR="00BD3077" w:rsidRDefault="00BD3077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515688">
        <w:rPr>
          <w:rFonts w:ascii="Arial Black" w:hAnsi="Arial Black" w:cstheme="minorHAnsi"/>
          <w:sz w:val="18"/>
          <w:szCs w:val="18"/>
        </w:rPr>
        <w:t>L’architettura delle cattedrali, La basilica di sant’Ambrogio a Milano</w:t>
      </w:r>
    </w:p>
    <w:p w14:paraId="127F87CB" w14:textId="77777777" w:rsidR="00820874" w:rsidRDefault="00820874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820874">
        <w:rPr>
          <w:rFonts w:ascii="Arial Black" w:hAnsi="Arial Black" w:cstheme="minorHAnsi"/>
          <w:sz w:val="18"/>
          <w:szCs w:val="18"/>
        </w:rPr>
        <w:t>Basilica di San Marco, Venezia; Battistero San Giovanni, Firenze; cenni.</w:t>
      </w:r>
    </w:p>
    <w:p w14:paraId="51636C86" w14:textId="7956546D" w:rsidR="00820874" w:rsidRPr="00515688" w:rsidRDefault="00820874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820874">
        <w:rPr>
          <w:rFonts w:ascii="Arial Black" w:hAnsi="Arial Black" w:cstheme="minorHAnsi"/>
          <w:sz w:val="18"/>
          <w:szCs w:val="18"/>
        </w:rPr>
        <w:t>Le costruzioni civili: le case-torri e i castelli fortificati.</w:t>
      </w:r>
    </w:p>
    <w:p w14:paraId="790A2426" w14:textId="77777777" w:rsidR="00820874" w:rsidRDefault="00820874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La scultura romanica</w:t>
      </w:r>
    </w:p>
    <w:p w14:paraId="12450EE6" w14:textId="7FF1C471" w:rsidR="007F2143" w:rsidRDefault="007F2143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Wiligelmo, “Le Storie della Genesi”</w:t>
      </w:r>
    </w:p>
    <w:p w14:paraId="33DCBD87" w14:textId="615C9F4D" w:rsidR="007F2143" w:rsidRDefault="007F2143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L’ARTE GOTICA</w:t>
      </w:r>
    </w:p>
    <w:p w14:paraId="395832F3" w14:textId="28ED61AB" w:rsidR="00944E24" w:rsidRPr="00515688" w:rsidRDefault="00944E24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>
        <w:rPr>
          <w:rFonts w:ascii="Arial Black" w:hAnsi="Arial Black" w:cstheme="minorHAnsi"/>
          <w:sz w:val="18"/>
          <w:szCs w:val="18"/>
        </w:rPr>
        <w:t>La Struttura della cattedrale</w:t>
      </w:r>
    </w:p>
    <w:p w14:paraId="244A73F6" w14:textId="77777777" w:rsidR="00515688" w:rsidRDefault="00515688" w:rsidP="002602B4">
      <w:pPr>
        <w:spacing w:line="276" w:lineRule="auto"/>
        <w:rPr>
          <w:rFonts w:asciiTheme="minorHAnsi" w:hAnsiTheme="minorHAnsi" w:cstheme="minorHAnsi"/>
        </w:rPr>
      </w:pPr>
    </w:p>
    <w:p w14:paraId="6E4D160C" w14:textId="77777777" w:rsidR="00515688" w:rsidRDefault="00515688" w:rsidP="002602B4">
      <w:pPr>
        <w:spacing w:line="276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Il formato dei fogli U.N.I. I tipi di linee U.N.I. Il cartiglio</w:t>
      </w:r>
    </w:p>
    <w:p w14:paraId="1E53C52B" w14:textId="321B103F" w:rsidR="00515688" w:rsidRDefault="00515688" w:rsidP="002602B4">
      <w:pPr>
        <w:spacing w:line="276" w:lineRule="auto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Le scale dimensionali</w:t>
      </w:r>
    </w:p>
    <w:p w14:paraId="534B1C13" w14:textId="1A958C60" w:rsidR="0000146A" w:rsidRPr="00CA60C0" w:rsidRDefault="0000146A" w:rsidP="002602B4">
      <w:pPr>
        <w:spacing w:line="276" w:lineRule="auto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>Cartiglio</w:t>
      </w:r>
    </w:p>
    <w:p w14:paraId="0EBFD160" w14:textId="428EB2D9" w:rsidR="00515688" w:rsidRPr="00CA60C0" w:rsidRDefault="00515688" w:rsidP="002602B4">
      <w:pPr>
        <w:spacing w:line="276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Ripasso della costruzione delle figure piane, pentagono, esagono ed ottagono, dato il lato ed inscritti</w:t>
      </w:r>
    </w:p>
    <w:p w14:paraId="6FCFFFAD" w14:textId="5C50B6F8" w:rsidR="00515688" w:rsidRPr="00CA60C0" w:rsidRDefault="00515688" w:rsidP="002602B4">
      <w:pPr>
        <w:spacing w:line="276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Le proiezioni ortogonali</w:t>
      </w:r>
    </w:p>
    <w:p w14:paraId="19908BB5" w14:textId="308DE5EA" w:rsidR="00515688" w:rsidRPr="00CA60C0" w:rsidRDefault="00515688" w:rsidP="002602B4">
      <w:pPr>
        <w:spacing w:line="276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Le proiezioni ortogonali, le regole. Il metodo dell</w:t>
      </w:r>
      <w:r>
        <w:rPr>
          <w:rFonts w:ascii="Arial Black" w:hAnsi="Arial Black"/>
          <w:sz w:val="18"/>
          <w:szCs w:val="18"/>
        </w:rPr>
        <w:t>a</w:t>
      </w:r>
      <w:r w:rsidRPr="00CA60C0">
        <w:rPr>
          <w:rFonts w:ascii="Arial Black" w:hAnsi="Arial Black"/>
          <w:sz w:val="18"/>
          <w:szCs w:val="18"/>
        </w:rPr>
        <w:t xml:space="preserve"> nomenclatura nelle proiezioni ortogonali. Le proiezioni ortogonali di figure piane, di poliedri, di solidi di rotazione, di gruppi di solidi in posizione normale nel triedro della rappresentazione</w:t>
      </w:r>
    </w:p>
    <w:p w14:paraId="1907F448" w14:textId="77777777" w:rsidR="002602B4" w:rsidRDefault="00515688" w:rsidP="002602B4">
      <w:pPr>
        <w:spacing w:line="276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L’assonometria</w:t>
      </w:r>
    </w:p>
    <w:p w14:paraId="2DAEF809" w14:textId="77777777" w:rsidR="00BE27BD" w:rsidRDefault="00515688" w:rsidP="002602B4">
      <w:pPr>
        <w:spacing w:line="276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L’assonometri</w:t>
      </w:r>
      <w:r>
        <w:rPr>
          <w:rFonts w:ascii="Arial Black" w:hAnsi="Arial Black"/>
          <w:sz w:val="18"/>
          <w:szCs w:val="18"/>
        </w:rPr>
        <w:t>a</w:t>
      </w:r>
      <w:r w:rsidRPr="00CA60C0">
        <w:rPr>
          <w:rFonts w:ascii="Arial Black" w:hAnsi="Arial Black"/>
          <w:sz w:val="18"/>
          <w:szCs w:val="18"/>
        </w:rPr>
        <w:t>, le regole dell’assonometria ortogonale ed obliqua.</w:t>
      </w:r>
    </w:p>
    <w:p w14:paraId="2E1DFFCC" w14:textId="09A74CC7" w:rsidR="0000146A" w:rsidRDefault="00515688" w:rsidP="002602B4">
      <w:pPr>
        <w:spacing w:line="276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L’assonometria isometrica di figure pian</w:t>
      </w:r>
      <w:r>
        <w:rPr>
          <w:rFonts w:ascii="Arial Black" w:hAnsi="Arial Black"/>
          <w:sz w:val="18"/>
          <w:szCs w:val="18"/>
        </w:rPr>
        <w:t>e</w:t>
      </w:r>
      <w:r w:rsidRPr="00CA60C0">
        <w:rPr>
          <w:rFonts w:ascii="Arial Black" w:hAnsi="Arial Black"/>
          <w:sz w:val="18"/>
          <w:szCs w:val="18"/>
        </w:rPr>
        <w:t>, circonferenza, solidi e gruppi di solidi.</w:t>
      </w:r>
      <w:r w:rsidR="00BE27BD">
        <w:rPr>
          <w:rFonts w:ascii="Arial Black" w:hAnsi="Arial Black"/>
          <w:sz w:val="18"/>
          <w:szCs w:val="18"/>
        </w:rPr>
        <w:t xml:space="preserve"> Solidi complessi</w:t>
      </w:r>
    </w:p>
    <w:p w14:paraId="6171224B" w14:textId="344393F2" w:rsidR="00515688" w:rsidRDefault="00515688" w:rsidP="002602B4">
      <w:pPr>
        <w:spacing w:line="276" w:lineRule="auto"/>
        <w:rPr>
          <w:rFonts w:ascii="Arial Black" w:hAnsi="Arial Black"/>
          <w:sz w:val="18"/>
          <w:szCs w:val="18"/>
        </w:rPr>
      </w:pPr>
      <w:r w:rsidRPr="00CA60C0">
        <w:rPr>
          <w:rFonts w:ascii="Arial Black" w:hAnsi="Arial Black"/>
          <w:sz w:val="18"/>
          <w:szCs w:val="18"/>
        </w:rPr>
        <w:t>L’assonometria cavaliera di figure piane,</w:t>
      </w:r>
      <w:r>
        <w:rPr>
          <w:rFonts w:ascii="Arial Black" w:hAnsi="Arial Black"/>
          <w:sz w:val="18"/>
          <w:szCs w:val="18"/>
        </w:rPr>
        <w:t xml:space="preserve"> </w:t>
      </w:r>
      <w:r w:rsidRPr="00CA60C0">
        <w:rPr>
          <w:rFonts w:ascii="Arial Black" w:hAnsi="Arial Black"/>
          <w:sz w:val="18"/>
          <w:szCs w:val="18"/>
        </w:rPr>
        <w:t>circonferenz</w:t>
      </w:r>
      <w:r>
        <w:rPr>
          <w:rFonts w:ascii="Arial Black" w:hAnsi="Arial Black"/>
          <w:sz w:val="18"/>
          <w:szCs w:val="18"/>
        </w:rPr>
        <w:t>a</w:t>
      </w:r>
      <w:r w:rsidRPr="00CA60C0">
        <w:rPr>
          <w:rFonts w:ascii="Arial Black" w:hAnsi="Arial Black"/>
          <w:sz w:val="18"/>
          <w:szCs w:val="18"/>
        </w:rPr>
        <w:t xml:space="preserve">, solidi </w:t>
      </w:r>
      <w:r>
        <w:rPr>
          <w:rFonts w:ascii="Arial Black" w:hAnsi="Arial Black"/>
          <w:sz w:val="18"/>
          <w:szCs w:val="18"/>
        </w:rPr>
        <w:t>e gruppi di solidi</w:t>
      </w:r>
      <w:r w:rsidR="008B6BDD">
        <w:rPr>
          <w:rFonts w:ascii="Arial Black" w:hAnsi="Arial Black"/>
          <w:sz w:val="18"/>
          <w:szCs w:val="18"/>
        </w:rPr>
        <w:t>. Solidi complessi</w:t>
      </w:r>
    </w:p>
    <w:p w14:paraId="67871049" w14:textId="68178884" w:rsidR="00820874" w:rsidRPr="00CA60C0" w:rsidRDefault="00820874" w:rsidP="002602B4">
      <w:pPr>
        <w:spacing w:line="276" w:lineRule="auto"/>
        <w:rPr>
          <w:rFonts w:ascii="Arial Black" w:hAnsi="Arial Black"/>
          <w:sz w:val="18"/>
          <w:szCs w:val="18"/>
        </w:rPr>
      </w:pPr>
      <w:r>
        <w:rPr>
          <w:rFonts w:ascii="Arial Black" w:hAnsi="Arial Black"/>
          <w:sz w:val="18"/>
          <w:szCs w:val="18"/>
        </w:rPr>
        <w:t xml:space="preserve">L’assonometria </w:t>
      </w:r>
      <w:proofErr w:type="spellStart"/>
      <w:r>
        <w:rPr>
          <w:rFonts w:ascii="Arial Black" w:hAnsi="Arial Black"/>
          <w:sz w:val="18"/>
          <w:szCs w:val="18"/>
        </w:rPr>
        <w:t>planometrica</w:t>
      </w:r>
      <w:proofErr w:type="spellEnd"/>
      <w:r>
        <w:rPr>
          <w:rFonts w:ascii="Arial Black" w:hAnsi="Arial Black"/>
          <w:sz w:val="18"/>
          <w:szCs w:val="18"/>
        </w:rPr>
        <w:t xml:space="preserve"> di un castello</w:t>
      </w:r>
    </w:p>
    <w:p w14:paraId="0845EDC8" w14:textId="77777777" w:rsidR="00D16069" w:rsidRDefault="00D16069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</w:p>
    <w:p w14:paraId="5CF95369" w14:textId="77777777" w:rsidR="008B6BDD" w:rsidRDefault="008B6BDD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</w:p>
    <w:p w14:paraId="19080411" w14:textId="1F8F7146" w:rsidR="00BD3077" w:rsidRDefault="00D16069" w:rsidP="002602B4">
      <w:pPr>
        <w:spacing w:line="276" w:lineRule="auto"/>
        <w:rPr>
          <w:rFonts w:asciiTheme="minorHAnsi" w:hAnsiTheme="minorHAnsi" w:cstheme="minorHAnsi"/>
        </w:rPr>
      </w:pPr>
      <w:r w:rsidRPr="00BE024B">
        <w:rPr>
          <w:rFonts w:ascii="Arial Black" w:hAnsi="Arial Black" w:cstheme="minorHAnsi"/>
          <w:sz w:val="18"/>
          <w:szCs w:val="18"/>
        </w:rPr>
        <w:t>Docente:</w:t>
      </w:r>
      <w:r w:rsidR="001B450B">
        <w:rPr>
          <w:rFonts w:ascii="Arial Black" w:hAnsi="Arial Black" w:cstheme="minorHAnsi"/>
          <w:sz w:val="18"/>
          <w:szCs w:val="18"/>
        </w:rPr>
        <w:t xml:space="preserve"> prof.ssa</w:t>
      </w:r>
      <w:r>
        <w:rPr>
          <w:rFonts w:ascii="Arial Black" w:hAnsi="Arial Black" w:cstheme="minorHAnsi"/>
          <w:sz w:val="18"/>
          <w:szCs w:val="18"/>
        </w:rPr>
        <w:t xml:space="preserve"> Eliana De Pasqua                                                                Alunni</w:t>
      </w:r>
    </w:p>
    <w:p w14:paraId="7B44607F" w14:textId="77777777" w:rsidR="007F2143" w:rsidRDefault="007F2143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</w:p>
    <w:p w14:paraId="2DBD677B" w14:textId="18A00E8C" w:rsidR="00515688" w:rsidRPr="00BE024B" w:rsidRDefault="00515688" w:rsidP="002602B4">
      <w:pPr>
        <w:spacing w:line="276" w:lineRule="auto"/>
        <w:rPr>
          <w:rFonts w:ascii="Arial Black" w:hAnsi="Arial Black" w:cstheme="minorHAnsi"/>
          <w:sz w:val="18"/>
          <w:szCs w:val="18"/>
        </w:rPr>
      </w:pPr>
      <w:r w:rsidRPr="00BE024B">
        <w:rPr>
          <w:rFonts w:ascii="Arial Black" w:hAnsi="Arial Black" w:cstheme="minorHAnsi"/>
          <w:sz w:val="18"/>
          <w:szCs w:val="18"/>
        </w:rPr>
        <w:t xml:space="preserve">Milano: </w:t>
      </w:r>
      <w:r w:rsidR="005E2CF9">
        <w:rPr>
          <w:rFonts w:ascii="Arial Black" w:hAnsi="Arial Black" w:cstheme="minorHAnsi"/>
          <w:sz w:val="18"/>
          <w:szCs w:val="18"/>
        </w:rPr>
        <w:t>0</w:t>
      </w:r>
      <w:r w:rsidR="008B6BDD">
        <w:rPr>
          <w:rFonts w:ascii="Arial Black" w:hAnsi="Arial Black" w:cstheme="minorHAnsi"/>
          <w:sz w:val="18"/>
          <w:szCs w:val="18"/>
        </w:rPr>
        <w:t>3</w:t>
      </w:r>
      <w:r w:rsidR="005E2CF9">
        <w:rPr>
          <w:rFonts w:ascii="Arial Black" w:hAnsi="Arial Black" w:cstheme="minorHAnsi"/>
          <w:sz w:val="18"/>
          <w:szCs w:val="18"/>
        </w:rPr>
        <w:t>/06/20</w:t>
      </w:r>
      <w:r w:rsidR="00B112FD">
        <w:rPr>
          <w:rFonts w:ascii="Arial Black" w:hAnsi="Arial Black" w:cstheme="minorHAnsi"/>
          <w:sz w:val="18"/>
          <w:szCs w:val="18"/>
        </w:rPr>
        <w:t>2</w:t>
      </w:r>
      <w:r w:rsidR="00820874">
        <w:rPr>
          <w:rFonts w:ascii="Arial Black" w:hAnsi="Arial Black" w:cstheme="minorHAnsi"/>
          <w:sz w:val="18"/>
          <w:szCs w:val="18"/>
        </w:rPr>
        <w:t>5</w:t>
      </w:r>
      <w:r w:rsidRPr="00BE024B">
        <w:rPr>
          <w:rFonts w:ascii="Arial Black" w:hAnsi="Arial Black" w:cstheme="minorHAnsi"/>
          <w:sz w:val="18"/>
          <w:szCs w:val="18"/>
        </w:rPr>
        <w:t xml:space="preserve">                                                                                       </w:t>
      </w:r>
    </w:p>
    <w:p w14:paraId="256227DF" w14:textId="77777777" w:rsidR="00942281" w:rsidRDefault="00942281">
      <w:pPr>
        <w:rPr>
          <w:rFonts w:asciiTheme="minorHAnsi" w:hAnsiTheme="minorHAnsi" w:cstheme="minorHAnsi"/>
        </w:rPr>
      </w:pPr>
    </w:p>
    <w:p w14:paraId="3CFAB7A3" w14:textId="35B69EC9" w:rsidR="00044C85" w:rsidRPr="009E0C27" w:rsidRDefault="009E0C2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sectPr w:rsidR="00044C85" w:rsidRPr="009E0C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C85"/>
    <w:rsid w:val="0000146A"/>
    <w:rsid w:val="00012EFB"/>
    <w:rsid w:val="00044C85"/>
    <w:rsid w:val="000957B7"/>
    <w:rsid w:val="000A66BE"/>
    <w:rsid w:val="001B450B"/>
    <w:rsid w:val="001D0087"/>
    <w:rsid w:val="002065A0"/>
    <w:rsid w:val="002602B4"/>
    <w:rsid w:val="002839CD"/>
    <w:rsid w:val="00316CF0"/>
    <w:rsid w:val="003A1F0A"/>
    <w:rsid w:val="00426CC5"/>
    <w:rsid w:val="00440F4B"/>
    <w:rsid w:val="00464A39"/>
    <w:rsid w:val="004B1F44"/>
    <w:rsid w:val="004F6B51"/>
    <w:rsid w:val="00515688"/>
    <w:rsid w:val="005E2CF9"/>
    <w:rsid w:val="006311CF"/>
    <w:rsid w:val="006604C9"/>
    <w:rsid w:val="00703A9D"/>
    <w:rsid w:val="007C47A0"/>
    <w:rsid w:val="007F2143"/>
    <w:rsid w:val="00820874"/>
    <w:rsid w:val="008A3633"/>
    <w:rsid w:val="008B6BDD"/>
    <w:rsid w:val="00942281"/>
    <w:rsid w:val="00944E24"/>
    <w:rsid w:val="009E0C27"/>
    <w:rsid w:val="00B112FD"/>
    <w:rsid w:val="00BD3077"/>
    <w:rsid w:val="00BE024B"/>
    <w:rsid w:val="00BE27BD"/>
    <w:rsid w:val="00C375FE"/>
    <w:rsid w:val="00CA7EA6"/>
    <w:rsid w:val="00CD57CE"/>
    <w:rsid w:val="00D16069"/>
    <w:rsid w:val="00D70CC7"/>
    <w:rsid w:val="00D97541"/>
    <w:rsid w:val="00F970DE"/>
    <w:rsid w:val="00FE3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3FA87"/>
  <w15:chartTrackingRefBased/>
  <w15:docId w15:val="{4177FAB4-4503-481F-B052-7C6E43D4B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sz w:val="22"/>
        <w:szCs w:val="24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44C85"/>
    <w:pPr>
      <w:spacing w:after="200" w:line="480" w:lineRule="auto"/>
    </w:pPr>
    <w:rPr>
      <w:rFonts w:ascii="Calibri" w:eastAsia="Calibri" w:hAnsi="Calibri" w:cs="Times New Roman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39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E0DCD-6850-4F15-8C54-E343CEB8A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Marco Augusto Bona</dc:creator>
  <cp:keywords/>
  <dc:description/>
  <cp:lastModifiedBy>eliana.depasqua@gmail.com</cp:lastModifiedBy>
  <cp:revision>3</cp:revision>
  <cp:lastPrinted>2020-06-05T18:40:00Z</cp:lastPrinted>
  <dcterms:created xsi:type="dcterms:W3CDTF">2025-05-25T17:02:00Z</dcterms:created>
  <dcterms:modified xsi:type="dcterms:W3CDTF">2025-05-25T17:05:00Z</dcterms:modified>
</cp:coreProperties>
</file>