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EEF44">
      <w:pPr>
        <w:spacing w:after="200" w:line="276" w:lineRule="auto"/>
        <w:jc w:val="center"/>
        <w:rPr>
          <w:rFonts w:ascii="Verdana" w:hAnsi="Verdana" w:eastAsia="Verdana" w:cs="Verdana"/>
          <w:b/>
          <w:sz w:val="24"/>
          <w:szCs w:val="24"/>
        </w:rPr>
      </w:pPr>
      <w:r>
        <w:rPr>
          <w:rFonts w:ascii="Verdana" w:hAnsi="Verdana" w:eastAsia="Verdana" w:cs="Verdana"/>
          <w:b/>
          <w:sz w:val="24"/>
          <w:szCs w:val="24"/>
        </w:rPr>
        <w:t>PROGRAMMA SVOLTO DI EDUCAZIONE CIVICA</w:t>
      </w:r>
      <w:bookmarkStart w:id="0" w:name="_Hlk133853856"/>
    </w:p>
    <w:p w14:paraId="6E4B0AEB">
      <w:pPr>
        <w:spacing w:after="200" w:line="276" w:lineRule="auto"/>
        <w:jc w:val="center"/>
        <w:rPr>
          <w:rFonts w:hint="default" w:ascii="Verdana" w:hAnsi="Verdana" w:eastAsia="Verdana" w:cs="Verdana"/>
          <w:b/>
          <w:sz w:val="24"/>
          <w:szCs w:val="24"/>
          <w:lang w:val="it-IT"/>
        </w:rPr>
      </w:pPr>
      <w:r>
        <w:rPr>
          <w:rFonts w:ascii="Verdana" w:hAnsi="Verdana" w:eastAsia="Verdana" w:cs="Verdana"/>
          <w:b/>
          <w:sz w:val="24"/>
          <w:szCs w:val="24"/>
        </w:rPr>
        <w:t xml:space="preserve">CLASSE </w:t>
      </w:r>
      <w:r>
        <w:rPr>
          <w:rFonts w:hint="default" w:ascii="Verdana" w:hAnsi="Verdana" w:eastAsia="Verdana" w:cs="Verdana"/>
          <w:b/>
          <w:sz w:val="24"/>
          <w:szCs w:val="24"/>
          <w:lang w:val="it-IT"/>
        </w:rPr>
        <w:t>2^</w:t>
      </w:r>
      <w:r>
        <w:rPr>
          <w:rFonts w:ascii="Verdana" w:hAnsi="Verdana" w:eastAsia="Verdana" w:cs="Verdana"/>
          <w:b/>
          <w:sz w:val="24"/>
          <w:szCs w:val="24"/>
        </w:rPr>
        <w:t xml:space="preserve"> </w:t>
      </w:r>
      <w:r>
        <w:rPr>
          <w:rFonts w:hint="default" w:ascii="Verdana" w:hAnsi="Verdana" w:eastAsia="Verdana" w:cs="Verdana"/>
          <w:b/>
          <w:sz w:val="24"/>
          <w:szCs w:val="24"/>
          <w:lang w:val="it-IT"/>
        </w:rPr>
        <w:t>B</w:t>
      </w:r>
    </w:p>
    <w:p w14:paraId="27677827">
      <w:pPr>
        <w:spacing w:after="200" w:line="276" w:lineRule="auto"/>
        <w:jc w:val="center"/>
        <w:rPr>
          <w:rFonts w:hint="default" w:ascii="Verdana" w:hAnsi="Verdana" w:eastAsia="Verdana" w:cs="Verdana"/>
          <w:b/>
          <w:sz w:val="24"/>
          <w:szCs w:val="24"/>
          <w:lang w:val="it-IT"/>
        </w:rPr>
      </w:pPr>
      <w:r>
        <w:rPr>
          <w:rFonts w:ascii="Verdana" w:hAnsi="Verdana" w:eastAsia="Verdana" w:cs="Verdana"/>
          <w:b/>
          <w:sz w:val="24"/>
          <w:szCs w:val="24"/>
        </w:rPr>
        <w:t>A.S.202</w:t>
      </w:r>
      <w:r>
        <w:rPr>
          <w:rFonts w:hint="default" w:ascii="Verdana" w:hAnsi="Verdana" w:eastAsia="Verdana" w:cs="Verdana"/>
          <w:b/>
          <w:sz w:val="24"/>
          <w:szCs w:val="24"/>
          <w:lang w:val="it-IT"/>
        </w:rPr>
        <w:t>4</w:t>
      </w:r>
      <w:r>
        <w:rPr>
          <w:rFonts w:ascii="Verdana" w:hAnsi="Verdana" w:eastAsia="Verdana" w:cs="Verdana"/>
          <w:b/>
          <w:sz w:val="24"/>
          <w:szCs w:val="24"/>
        </w:rPr>
        <w:t>/202</w:t>
      </w:r>
      <w:r>
        <w:rPr>
          <w:rFonts w:hint="default" w:ascii="Verdana" w:hAnsi="Verdana" w:eastAsia="Verdana" w:cs="Verdana"/>
          <w:b/>
          <w:sz w:val="24"/>
          <w:szCs w:val="24"/>
          <w:lang w:val="it-IT"/>
        </w:rPr>
        <w:t>5</w:t>
      </w:r>
    </w:p>
    <w:bookmarkEnd w:id="0"/>
    <w:p w14:paraId="68EDEA12">
      <w:pPr>
        <w:spacing w:after="200" w:line="276" w:lineRule="auto"/>
        <w:jc w:val="center"/>
        <w:rPr>
          <w:rFonts w:ascii="Verdana" w:hAnsi="Verdana" w:eastAsia="Verdana" w:cs="Verdana"/>
          <w:b/>
          <w:sz w:val="24"/>
          <w:szCs w:val="24"/>
        </w:rPr>
      </w:pPr>
      <w:r>
        <w:rPr>
          <w:rFonts w:ascii="Verdana" w:hAnsi="Verdana" w:eastAsia="Verdana" w:cs="Verdana"/>
          <w:b/>
          <w:sz w:val="24"/>
          <w:szCs w:val="24"/>
        </w:rPr>
        <w:t>INSEGNANTI: I DOCENTI DEL CdC</w:t>
      </w:r>
    </w:p>
    <w:p w14:paraId="40785EF1">
      <w:pPr>
        <w:spacing w:after="200" w:line="276" w:lineRule="auto"/>
        <w:jc w:val="center"/>
        <w:rPr>
          <w:rFonts w:ascii="Verdana" w:hAnsi="Verdana" w:eastAsia="Verdana" w:cs="Verdana"/>
          <w:b/>
          <w:sz w:val="24"/>
          <w:szCs w:val="24"/>
        </w:rPr>
      </w:pPr>
      <w:r>
        <w:rPr>
          <w:rFonts w:ascii="Verdana" w:hAnsi="Verdana" w:eastAsia="Verdana" w:cs="Verdana"/>
          <w:b/>
          <w:sz w:val="24"/>
          <w:szCs w:val="24"/>
        </w:rPr>
        <w:t xml:space="preserve"> TRIMESTRE</w:t>
      </w:r>
    </w:p>
    <w:tbl>
      <w:tblPr>
        <w:tblW w:w="0" w:type="auto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38"/>
      </w:tblGrid>
      <w:tr w14:paraId="4490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5D4FD63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La tutela del patrimonio culturale. Introduzione all'articolo 9 della Costituzione: i beni materiali e immateriali</w:t>
            </w:r>
          </w:p>
          <w:p w14:paraId="6D6B040A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</w:p>
        </w:tc>
      </w:tr>
      <w:tr w14:paraId="54928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485BBBD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Regole sicurezza</w:t>
            </w:r>
          </w:p>
        </w:tc>
      </w:tr>
      <w:tr w14:paraId="3C96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622CC7D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Il MIC Ministero della Cultura: le capitali italiane della cultura; i caschi blu della cultura; la biblioteca e la pinacoteca di Brera</w:t>
            </w:r>
          </w:p>
        </w:tc>
      </w:tr>
      <w:tr w14:paraId="611F4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C48F733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l patrimonio materiale e immateriale dell'Unesco in Italia</w:t>
            </w:r>
          </w:p>
        </w:tc>
      </w:tr>
      <w:tr w14:paraId="66CD5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51D8885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visione film:" il Campione" di Leonardo D'Agostini</w:t>
            </w:r>
          </w:p>
        </w:tc>
      </w:tr>
      <w:tr w14:paraId="1217D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152737C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Scrivere aggettivi/parole per definire un “buon cittadino”. (prof. Bovino)</w:t>
            </w:r>
          </w:p>
        </w:tc>
      </w:tr>
      <w:tr w14:paraId="3557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54938F7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Luoghi culturali della città di Milano (art. 9 Costituzione): l'Archivio di Stato di Milano e il contratto della Vergine delle rocce, con l'unica firma autografa di Leonardo da Vinci.(prof. Bovino)</w:t>
            </w:r>
          </w:p>
        </w:tc>
      </w:tr>
      <w:tr w14:paraId="599D5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BC546E5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Temi di attualità: discussione guidata (Prof. Bovino)</w:t>
            </w:r>
          </w:p>
        </w:tc>
      </w:tr>
      <w:tr w14:paraId="545E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6DD8F63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la condizione della donna romana in età imperiale.a Pietas romana mo</w:t>
            </w:r>
          </w:p>
        </w:tc>
      </w:tr>
      <w:tr w14:paraId="34B60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A81C82F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Il Cristianesimo</w:t>
            </w:r>
          </w:p>
        </w:tc>
      </w:tr>
      <w:tr w14:paraId="7E5C5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E4B1179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La crisi del III secolo confronto con la crisi di oggi</w:t>
            </w:r>
          </w:p>
        </w:tc>
      </w:tr>
      <w:tr w14:paraId="077E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3C582DB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lealtà e irregolarità nello sport</w:t>
            </w:r>
          </w:p>
        </w:tc>
      </w:tr>
      <w:tr w14:paraId="26A53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E41EA9B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Il sistema Teocratico</w:t>
            </w:r>
          </w:p>
        </w:tc>
      </w:tr>
      <w:tr w14:paraId="51BD9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07D7C28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Il Concilio di Nicea </w:t>
            </w:r>
          </w:p>
        </w:tc>
      </w:tr>
      <w:tr w14:paraId="07293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8EDA189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Citizen, citizenship and State.</w:t>
            </w:r>
          </w:p>
        </w:tc>
      </w:tr>
      <w:tr w14:paraId="4B05F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9944BE8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Teen Health Watch (alimentazione e salute). Competenza 4</w:t>
            </w:r>
          </w:p>
        </w:tc>
      </w:tr>
      <w:tr w14:paraId="12035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4C45E17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Under your skin (tatuaggi, cultura e salute). </w:t>
            </w:r>
          </w:p>
        </w:tc>
      </w:tr>
      <w:tr w14:paraId="5020E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32D1021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Zero waste: is it possible?</w:t>
            </w:r>
          </w:p>
        </w:tc>
      </w:tr>
      <w:tr w14:paraId="2ED5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27C64A1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Shopping and child labour</w:t>
            </w:r>
          </w:p>
        </w:tc>
      </w:tr>
      <w:tr w14:paraId="748D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AC011A3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Playing videogames</w:t>
            </w:r>
          </w:p>
        </w:tc>
      </w:tr>
    </w:tbl>
    <w:p w14:paraId="74ADA856">
      <w:pPr>
        <w:spacing w:after="200" w:line="276" w:lineRule="auto"/>
        <w:jc w:val="center"/>
        <w:rPr>
          <w:rFonts w:ascii="Verdana" w:hAnsi="Verdana" w:eastAsia="Verdana" w:cs="Verdana"/>
          <w:b/>
          <w:sz w:val="24"/>
          <w:szCs w:val="24"/>
        </w:rPr>
      </w:pPr>
    </w:p>
    <w:p w14:paraId="1C6ECD93">
      <w:pPr>
        <w:spacing w:after="200" w:line="276" w:lineRule="auto"/>
        <w:jc w:val="center"/>
        <w:rPr>
          <w:rFonts w:ascii="Verdana" w:hAnsi="Verdana" w:eastAsia="Verdana" w:cs="Verdana"/>
          <w:b/>
          <w:sz w:val="24"/>
          <w:szCs w:val="24"/>
        </w:rPr>
      </w:pPr>
      <w:r>
        <w:rPr>
          <w:rFonts w:ascii="Verdana" w:hAnsi="Verdana" w:eastAsia="Verdana" w:cs="Verdana"/>
          <w:b/>
          <w:sz w:val="24"/>
          <w:szCs w:val="24"/>
        </w:rPr>
        <w:t>PENTAMESTRE</w:t>
      </w:r>
    </w:p>
    <w:tbl>
      <w:tblPr>
        <w:tblW w:w="0" w:type="auto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38"/>
      </w:tblGrid>
      <w:tr w14:paraId="6DA0D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48A4DD5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bookmarkStart w:id="1" w:name="_GoBack"/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Introduzione al film “The imitation game”</w:t>
            </w:r>
          </w:p>
        </w:tc>
      </w:tr>
      <w:tr w14:paraId="6D61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BA09BB5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Contestualizzazione del film “The imitation game”</w:t>
            </w:r>
          </w:p>
        </w:tc>
      </w:tr>
      <w:tr w14:paraId="79FDA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7DF3472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Visione del film “The imitation game”</w:t>
            </w:r>
          </w:p>
        </w:tc>
      </w:tr>
      <w:tr w14:paraId="5944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928A96E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Visione del film “The imitation game”</w:t>
            </w:r>
          </w:p>
        </w:tc>
      </w:tr>
      <w:tr w14:paraId="19836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19986E1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visione film“The imitation game”</w:t>
            </w:r>
          </w:p>
        </w:tc>
      </w:tr>
      <w:tr w14:paraId="0486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C28317A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Il Duomo di Milano</w:t>
            </w:r>
          </w:p>
        </w:tc>
      </w:tr>
      <w:tr w14:paraId="10FBE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F7A0127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bdr w:val="none" w:color="auto" w:sz="0" w:space="0"/>
                <w:vertAlign w:val="baseline"/>
              </w:rPr>
              <w:t>Verifica sul  film “The imitation game”</w:t>
            </w:r>
          </w:p>
        </w:tc>
      </w:tr>
      <w:tr w14:paraId="76D3D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91B5BDE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  <w:rPr>
                <w:rFonts w:hint="default" w:ascii="Verdana" w:hAnsi="Verdana" w:cs="Verdana"/>
                <w:b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3D3D3D"/>
                <w:sz w:val="24"/>
                <w:szCs w:val="24"/>
                <w:u w:val="none"/>
                <w:bdr w:val="none" w:color="auto" w:sz="0" w:space="0"/>
                <w:vertAlign w:val="baseline"/>
              </w:rPr>
              <w:t>Educazione civica</w:t>
            </w: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3D3D3D"/>
                <w:sz w:val="24"/>
                <w:szCs w:val="24"/>
                <w:u w:val="none"/>
                <w:bdr w:val="none" w:color="auto" w:sz="0" w:space="0"/>
                <w:shd w:val="clear" w:fill="FFFFFF"/>
                <w:vertAlign w:val="baseline"/>
              </w:rPr>
              <w:t xml:space="preserve"> : </w:t>
            </w: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3D3D3D"/>
                <w:sz w:val="24"/>
                <w:szCs w:val="24"/>
                <w:u w:val="none"/>
                <w:bdr w:val="none" w:color="auto" w:sz="0" w:space="0"/>
                <w:vertAlign w:val="baseline"/>
              </w:rPr>
              <w:t>Il Duomo di Milano: la statua di San Bartolomeo, il presbiterio di Pellegrino Tibaldi, il Ciborio, la cappella feriale, le vetrate.</w:t>
            </w:r>
            <w:r>
              <w:rPr>
                <w:rFonts w:hint="default" w:ascii="Verdana" w:hAnsi="Verdana" w:cs="Verdana"/>
                <w:b/>
                <w:bCs/>
                <w:i w:val="0"/>
                <w:iCs w:val="0"/>
                <w:color w:val="3D3D3D"/>
                <w:sz w:val="24"/>
                <w:szCs w:val="24"/>
                <w:u w:val="none"/>
                <w:bdr w:val="none" w:color="auto" w:sz="0" w:space="0"/>
                <w:shd w:val="clear" w:fill="FFFFFF"/>
                <w:vertAlign w:val="baseline"/>
              </w:rPr>
              <w:t> </w:t>
            </w:r>
          </w:p>
        </w:tc>
      </w:tr>
      <w:bookmarkEnd w:id="1"/>
    </w:tbl>
    <w:p w14:paraId="1BDA3184">
      <w:pPr>
        <w:spacing w:after="200" w:line="276" w:lineRule="auto"/>
        <w:jc w:val="both"/>
        <w:rPr>
          <w:rFonts w:ascii="Verdana" w:hAnsi="Verdana" w:eastAsia="Verdana" w:cs="Verdana"/>
          <w:b/>
          <w:sz w:val="24"/>
          <w:szCs w:val="24"/>
        </w:rPr>
      </w:pPr>
    </w:p>
    <w:sectPr>
      <w:pgSz w:w="11906" w:h="16838"/>
      <w:pgMar w:top="28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84"/>
    <w:rsid w:val="00052C96"/>
    <w:rsid w:val="00067DC5"/>
    <w:rsid w:val="000952CC"/>
    <w:rsid w:val="000D4DF9"/>
    <w:rsid w:val="001263AD"/>
    <w:rsid w:val="00152FB0"/>
    <w:rsid w:val="001E2862"/>
    <w:rsid w:val="001E2C21"/>
    <w:rsid w:val="00206F71"/>
    <w:rsid w:val="0026362B"/>
    <w:rsid w:val="0026770C"/>
    <w:rsid w:val="00284825"/>
    <w:rsid w:val="002A60FD"/>
    <w:rsid w:val="00337F07"/>
    <w:rsid w:val="00497515"/>
    <w:rsid w:val="004E5D1F"/>
    <w:rsid w:val="004F2B02"/>
    <w:rsid w:val="005A35E4"/>
    <w:rsid w:val="006542AF"/>
    <w:rsid w:val="00661A67"/>
    <w:rsid w:val="00667FF8"/>
    <w:rsid w:val="00683118"/>
    <w:rsid w:val="006A6355"/>
    <w:rsid w:val="00771A1D"/>
    <w:rsid w:val="007F6BE3"/>
    <w:rsid w:val="00807608"/>
    <w:rsid w:val="0083735F"/>
    <w:rsid w:val="008B05EB"/>
    <w:rsid w:val="009538B0"/>
    <w:rsid w:val="00A02541"/>
    <w:rsid w:val="00A3618E"/>
    <w:rsid w:val="00A42BE4"/>
    <w:rsid w:val="00AF308E"/>
    <w:rsid w:val="00BF253F"/>
    <w:rsid w:val="00C50E84"/>
    <w:rsid w:val="00C651B3"/>
    <w:rsid w:val="00CC06F3"/>
    <w:rsid w:val="00DC492C"/>
    <w:rsid w:val="00DF1638"/>
    <w:rsid w:val="00E95159"/>
    <w:rsid w:val="00F25695"/>
    <w:rsid w:val="00F375BF"/>
    <w:rsid w:val="24CC4FDE"/>
    <w:rsid w:val="2F425D5C"/>
    <w:rsid w:val="4833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it-IT" w:eastAsia="it-IT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927</Characters>
  <Lines>7</Lines>
  <Paragraphs>2</Paragraphs>
  <TotalTime>10</TotalTime>
  <ScaleCrop>false</ScaleCrop>
  <LinksUpToDate>false</LinksUpToDate>
  <CharactersWithSpaces>1087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2023-05-27T10:13:00Z</dcterms:created>
  <dc:creator>Utente</dc:creator>
  <cp:lastModifiedBy>Roberto Rizzello</cp:lastModifiedBy>
  <dcterms:modified xsi:type="dcterms:W3CDTF">2025-04-09T07:13:44Z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CD42B021B2A749F7883DF4A97A3A13AB_13</vt:lpwstr>
  </property>
</Properties>
</file>