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B0B8" w14:textId="77777777" w:rsidR="0093392B" w:rsidRPr="0093392B" w:rsidRDefault="0093392B" w:rsidP="0093392B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ITS Ettore Conti</w:t>
      </w:r>
    </w:p>
    <w:p w14:paraId="0B593054" w14:textId="0062576A" w:rsidR="0093392B" w:rsidRPr="0093392B" w:rsidRDefault="0093392B" w:rsidP="0093392B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 xml:space="preserve">Programma svolto Italiano </w:t>
      </w:r>
      <w:proofErr w:type="spellStart"/>
      <w:r w:rsidRPr="0093392B">
        <w:rPr>
          <w:rFonts w:ascii="Times New Roman" w:hAnsi="Times New Roman" w:cs="Times New Roman"/>
          <w:b/>
          <w:bCs/>
          <w:szCs w:val="24"/>
        </w:rPr>
        <w:t>a.s.</w:t>
      </w:r>
      <w:proofErr w:type="spellEnd"/>
      <w:r w:rsidRPr="0093392B">
        <w:rPr>
          <w:rFonts w:ascii="Times New Roman" w:hAnsi="Times New Roman" w:cs="Times New Roman"/>
          <w:b/>
          <w:bCs/>
          <w:szCs w:val="24"/>
        </w:rPr>
        <w:t xml:space="preserve"> 2024-25</w:t>
      </w:r>
    </w:p>
    <w:p w14:paraId="779FC3CE" w14:textId="77777777" w:rsidR="0093392B" w:rsidRPr="0093392B" w:rsidRDefault="0093392B" w:rsidP="0093392B">
      <w:pPr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Classe 1LF</w:t>
      </w:r>
    </w:p>
    <w:p w14:paraId="4727A601" w14:textId="77777777" w:rsidR="0093392B" w:rsidRPr="0093392B" w:rsidRDefault="0093392B" w:rsidP="0093392B">
      <w:pPr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Docente: Prof.ssa Di Primo Sabrina</w:t>
      </w:r>
    </w:p>
    <w:p w14:paraId="6E6DAB47" w14:textId="4F0B434C" w:rsidR="00EB6E44" w:rsidRDefault="0093392B" w:rsidP="0093392B">
      <w:pPr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Libro di testo: </w:t>
      </w:r>
      <w:r w:rsidRPr="0093392B">
        <w:rPr>
          <w:rFonts w:ascii="Times New Roman" w:hAnsi="Times New Roman" w:cs="Times New Roman"/>
          <w:i/>
          <w:iCs/>
          <w:szCs w:val="24"/>
        </w:rPr>
        <w:t>Alzare lo sguardo Narrativa, vol. A,</w:t>
      </w:r>
      <w:r>
        <w:rPr>
          <w:rFonts w:ascii="Times New Roman" w:hAnsi="Times New Roman" w:cs="Times New Roman"/>
          <w:szCs w:val="24"/>
        </w:rPr>
        <w:t xml:space="preserve"> di F. Cozzi, L. </w:t>
      </w:r>
      <w:proofErr w:type="spellStart"/>
      <w:r>
        <w:rPr>
          <w:rFonts w:ascii="Times New Roman" w:hAnsi="Times New Roman" w:cs="Times New Roman"/>
          <w:szCs w:val="24"/>
        </w:rPr>
        <w:t>Virno</w:t>
      </w:r>
      <w:proofErr w:type="spellEnd"/>
      <w:r>
        <w:rPr>
          <w:rFonts w:ascii="Times New Roman" w:hAnsi="Times New Roman" w:cs="Times New Roman"/>
          <w:szCs w:val="24"/>
        </w:rPr>
        <w:t>, Feltrinelli scuola;</w:t>
      </w:r>
    </w:p>
    <w:p w14:paraId="6B934287" w14:textId="6726D3DA" w:rsidR="0093392B" w:rsidRDefault="0093392B" w:rsidP="0093392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proofErr w:type="spellStart"/>
      <w:r w:rsidRPr="0093392B">
        <w:rPr>
          <w:rFonts w:ascii="Times New Roman" w:hAnsi="Times New Roman" w:cs="Times New Roman"/>
          <w:i/>
          <w:iCs/>
          <w:szCs w:val="24"/>
        </w:rPr>
        <w:t>ConMetodo</w:t>
      </w:r>
      <w:proofErr w:type="spellEnd"/>
      <w:r w:rsidRPr="0093392B">
        <w:rPr>
          <w:rFonts w:ascii="Times New Roman" w:hAnsi="Times New Roman" w:cs="Times New Roman"/>
          <w:i/>
          <w:iCs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M. Sensini, Mondadori scuola.</w:t>
      </w:r>
    </w:p>
    <w:p w14:paraId="52DCCCD1" w14:textId="7AD4C49C" w:rsidR="0093392B" w:rsidRPr="0093392B" w:rsidRDefault="0093392B" w:rsidP="0093392B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Pr="0093392B">
        <w:rPr>
          <w:rFonts w:ascii="Times New Roman" w:hAnsi="Times New Roman" w:cs="Times New Roman"/>
          <w:i/>
          <w:iCs/>
          <w:szCs w:val="24"/>
        </w:rPr>
        <w:t>Tutto nei testi, mito e epica</w:t>
      </w:r>
      <w:r>
        <w:rPr>
          <w:rFonts w:ascii="Times New Roman" w:hAnsi="Times New Roman" w:cs="Times New Roman"/>
          <w:szCs w:val="24"/>
        </w:rPr>
        <w:t xml:space="preserve">, E. Cantarella, Mondadori scuola. </w:t>
      </w:r>
    </w:p>
    <w:p w14:paraId="33C8D43B" w14:textId="4F8783B7" w:rsidR="00EB6E44" w:rsidRPr="0093392B" w:rsidRDefault="00EB6E44" w:rsidP="0093392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Grammatica</w:t>
      </w:r>
    </w:p>
    <w:p w14:paraId="42834B8B" w14:textId="63546E9B" w:rsidR="00006010" w:rsidRPr="0093392B" w:rsidRDefault="00006010" w:rsidP="0093392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La morfologia</w:t>
      </w:r>
    </w:p>
    <w:p w14:paraId="56A73A07" w14:textId="0826CDE3" w:rsidR="00006010" w:rsidRPr="0093392B" w:rsidRDefault="00006010" w:rsidP="0093392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L’articolo</w:t>
      </w:r>
      <w:r w:rsidRPr="0093392B">
        <w:rPr>
          <w:rFonts w:ascii="Times New Roman" w:hAnsi="Times New Roman" w:cs="Times New Roman"/>
          <w:szCs w:val="24"/>
        </w:rPr>
        <w:t xml:space="preserve"> determinativo, indeterminativo, partitivo.</w:t>
      </w:r>
    </w:p>
    <w:p w14:paraId="69A5FC20" w14:textId="77777777" w:rsidR="0093392B" w:rsidRDefault="0093392B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008799D4" w14:textId="42F91BA2" w:rsidR="0093392B" w:rsidRPr="0093392B" w:rsidRDefault="00006010" w:rsidP="0093392B">
      <w:pPr>
        <w:pStyle w:val="Paragrafoelenco"/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Il nome</w:t>
      </w:r>
    </w:p>
    <w:p w14:paraId="3CFFCD22" w14:textId="7825AE3E" w:rsidR="00006010" w:rsidRPr="0093392B" w:rsidRDefault="0093392B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</w:t>
      </w:r>
      <w:r w:rsidR="00006010" w:rsidRPr="0093392B">
        <w:rPr>
          <w:rFonts w:ascii="Times New Roman" w:hAnsi="Times New Roman" w:cs="Times New Roman"/>
          <w:szCs w:val="24"/>
        </w:rPr>
        <w:t xml:space="preserve"> nomi comuni, propri, concreti, </w:t>
      </w:r>
      <w:proofErr w:type="spellStart"/>
      <w:r w:rsidR="00006010" w:rsidRPr="0093392B">
        <w:rPr>
          <w:rFonts w:ascii="Times New Roman" w:hAnsi="Times New Roman" w:cs="Times New Roman"/>
          <w:szCs w:val="24"/>
        </w:rPr>
        <w:t>astratti,collettivi</w:t>
      </w:r>
      <w:proofErr w:type="spellEnd"/>
      <w:r w:rsidR="00006010" w:rsidRPr="0093392B">
        <w:rPr>
          <w:rFonts w:ascii="Times New Roman" w:hAnsi="Times New Roman" w:cs="Times New Roman"/>
          <w:szCs w:val="24"/>
        </w:rPr>
        <w:t xml:space="preserve">, </w:t>
      </w:r>
      <w:r w:rsidR="000566E0" w:rsidRPr="0093392B">
        <w:rPr>
          <w:rFonts w:ascii="Times New Roman" w:hAnsi="Times New Roman" w:cs="Times New Roman"/>
          <w:szCs w:val="24"/>
        </w:rPr>
        <w:t>numerabili</w:t>
      </w:r>
      <w:r w:rsidR="00006010" w:rsidRPr="0093392B">
        <w:rPr>
          <w:rFonts w:ascii="Times New Roman" w:hAnsi="Times New Roman" w:cs="Times New Roman"/>
          <w:szCs w:val="24"/>
        </w:rPr>
        <w:t xml:space="preserve"> e non numerabili.</w:t>
      </w:r>
    </w:p>
    <w:p w14:paraId="2A48E808" w14:textId="5B096560" w:rsidR="00006010" w:rsidRPr="0093392B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Il nome, genere e numero: maschile, femminile, mobili, indipendenti, promiscui.</w:t>
      </w:r>
    </w:p>
    <w:p w14:paraId="44CF2CAD" w14:textId="445B414D" w:rsidR="00006010" w:rsidRPr="0093392B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La formazione del plurale: i nimi variali, invariabili, difettivi, sovrabbondanti. </w:t>
      </w:r>
    </w:p>
    <w:p w14:paraId="1A37CA6E" w14:textId="5FB8CE89" w:rsidR="00006010" w:rsidRPr="0093392B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 nomi primitivi, derivati, alternati, composti.</w:t>
      </w:r>
    </w:p>
    <w:p w14:paraId="0B3269EB" w14:textId="77777777" w:rsidR="0093392B" w:rsidRDefault="0093392B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5B9C087B" w14:textId="2F8B39BA" w:rsidR="00006010" w:rsidRPr="0093392B" w:rsidRDefault="00006010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L’aggettivo.</w:t>
      </w:r>
    </w:p>
    <w:p w14:paraId="14ACB992" w14:textId="64F1D210" w:rsidR="00006010" w:rsidRPr="0093392B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L’aggettivo qualificativo e i suoi gradi: positivo, comparativo, superlativo.</w:t>
      </w:r>
    </w:p>
    <w:p w14:paraId="4276E5F7" w14:textId="7169DD2D" w:rsidR="00006010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Gli aggettivi determinativi, i possessivi, dimostrativi, indefiniti, numerali, esclamativi e interrogativi.</w:t>
      </w:r>
    </w:p>
    <w:p w14:paraId="779B5473" w14:textId="77777777" w:rsidR="0093392B" w:rsidRPr="0093392B" w:rsidRDefault="0093392B" w:rsidP="0093392B">
      <w:pPr>
        <w:spacing w:line="276" w:lineRule="auto"/>
        <w:rPr>
          <w:rFonts w:ascii="Times New Roman" w:hAnsi="Times New Roman" w:cs="Times New Roman"/>
          <w:szCs w:val="24"/>
        </w:rPr>
      </w:pPr>
    </w:p>
    <w:p w14:paraId="328D3ED4" w14:textId="07BE8BB1" w:rsidR="00006010" w:rsidRPr="0093392B" w:rsidRDefault="00006010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Il pronome</w:t>
      </w:r>
    </w:p>
    <w:p w14:paraId="3B0C4AB2" w14:textId="06ECA1FC" w:rsidR="00006010" w:rsidRPr="0093392B" w:rsidRDefault="00006010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I Pronomi personali soggetto, complemento (tonici e atoni), i riflessivi, possessivi, dimostrativi, indefiniti, relativi, misti, interrogativi ed esclamativi. </w:t>
      </w:r>
    </w:p>
    <w:p w14:paraId="3E29DF88" w14:textId="77777777" w:rsidR="00006010" w:rsidRPr="0093392B" w:rsidRDefault="00006010" w:rsidP="0093392B">
      <w:pPr>
        <w:spacing w:line="276" w:lineRule="auto"/>
        <w:rPr>
          <w:rFonts w:ascii="Times New Roman" w:hAnsi="Times New Roman" w:cs="Times New Roman"/>
          <w:szCs w:val="24"/>
        </w:rPr>
      </w:pPr>
    </w:p>
    <w:p w14:paraId="4160FB02" w14:textId="15719EC8" w:rsidR="007E6A59" w:rsidRPr="0093392B" w:rsidRDefault="007E6A59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Il verbo</w:t>
      </w:r>
    </w:p>
    <w:p w14:paraId="73AE6B14" w14:textId="03E47F2D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L’indicativo, il congiuntivo, il condizionale, l’imperativo, l’infinito, il participio e il gerundio.</w:t>
      </w:r>
    </w:p>
    <w:p w14:paraId="0FB256F9" w14:textId="43BFA959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Le valenze dei verbi</w:t>
      </w:r>
    </w:p>
    <w:p w14:paraId="55BA0DFC" w14:textId="5AA172A4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Il genere del verbo: i transitivi e  gli intransitivi.</w:t>
      </w:r>
    </w:p>
    <w:p w14:paraId="3CA91D4A" w14:textId="17731214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La forma del verbo: attiva, passiva e riflessiva (anche forma media)</w:t>
      </w:r>
      <w:r w:rsidR="0093392B">
        <w:rPr>
          <w:rFonts w:ascii="Times New Roman" w:hAnsi="Times New Roman" w:cs="Times New Roman"/>
          <w:szCs w:val="24"/>
        </w:rPr>
        <w:t>.</w:t>
      </w:r>
    </w:p>
    <w:p w14:paraId="65921D34" w14:textId="25E39443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I verbi impersonali e i verbi di servizio: Ausiliari e servili. </w:t>
      </w:r>
    </w:p>
    <w:p w14:paraId="05B19B19" w14:textId="1CF7E77D" w:rsidR="007E6A59" w:rsidRPr="0093392B" w:rsidRDefault="007E6A59" w:rsidP="0093392B">
      <w:pPr>
        <w:spacing w:line="276" w:lineRule="auto"/>
        <w:rPr>
          <w:rFonts w:ascii="Times New Roman" w:hAnsi="Times New Roman" w:cs="Times New Roman"/>
          <w:szCs w:val="24"/>
        </w:rPr>
      </w:pPr>
    </w:p>
    <w:p w14:paraId="3D2E6A5C" w14:textId="4F1881B6" w:rsidR="007E6A59" w:rsidRPr="0093392B" w:rsidRDefault="007E6A59" w:rsidP="0093392B">
      <w:pPr>
        <w:pStyle w:val="Paragrafoelenco"/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L’avverbio</w:t>
      </w:r>
    </w:p>
    <w:p w14:paraId="164369C0" w14:textId="491998E5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Gli avverbi di modo, di tempo, luogo, quantità, interrogativi ed esclamativi. </w:t>
      </w:r>
    </w:p>
    <w:p w14:paraId="2DDD3BD7" w14:textId="0D906DB6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 gradi dell’avverbio e l’alterazione.</w:t>
      </w:r>
    </w:p>
    <w:p w14:paraId="03550DAF" w14:textId="5CE8F991" w:rsidR="007E6A59" w:rsidRPr="0093392B" w:rsidRDefault="007E6A59" w:rsidP="0093392B">
      <w:pPr>
        <w:spacing w:line="276" w:lineRule="auto"/>
        <w:rPr>
          <w:rFonts w:ascii="Times New Roman" w:hAnsi="Times New Roman" w:cs="Times New Roman"/>
          <w:szCs w:val="24"/>
        </w:rPr>
      </w:pPr>
    </w:p>
    <w:p w14:paraId="6ACCF8EC" w14:textId="44922ACB" w:rsidR="00EB6E44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Le preposizioni semplici e articolate</w:t>
      </w:r>
      <w:r w:rsidR="0093392B">
        <w:rPr>
          <w:rFonts w:ascii="Times New Roman" w:hAnsi="Times New Roman" w:cs="Times New Roman"/>
          <w:szCs w:val="24"/>
        </w:rPr>
        <w:t>.</w:t>
      </w:r>
    </w:p>
    <w:p w14:paraId="1495818F" w14:textId="36807AB3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Le congiunzioni</w:t>
      </w:r>
      <w:r w:rsidR="0093392B">
        <w:rPr>
          <w:rFonts w:ascii="Times New Roman" w:hAnsi="Times New Roman" w:cs="Times New Roman"/>
          <w:szCs w:val="24"/>
        </w:rPr>
        <w:t>.</w:t>
      </w:r>
    </w:p>
    <w:p w14:paraId="55FD9F46" w14:textId="163949EB" w:rsidR="007E6A59" w:rsidRPr="0093392B" w:rsidRDefault="007E6A59" w:rsidP="0093392B">
      <w:pPr>
        <w:spacing w:line="276" w:lineRule="auto"/>
        <w:ind w:firstLine="360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La sintassi.</w:t>
      </w:r>
    </w:p>
    <w:p w14:paraId="50DA8E61" w14:textId="57A242C4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La frase semplice.</w:t>
      </w:r>
    </w:p>
    <w:p w14:paraId="184AF885" w14:textId="0E2DDDFF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Frase semplice e frase minima; l’ampliamento della frase minima. </w:t>
      </w:r>
    </w:p>
    <w:p w14:paraId="6FD60A68" w14:textId="2ED57B2A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Il soggetto e il predicato (PV e PN)</w:t>
      </w:r>
      <w:r w:rsidR="0093392B">
        <w:rPr>
          <w:rFonts w:ascii="Times New Roman" w:hAnsi="Times New Roman" w:cs="Times New Roman"/>
          <w:szCs w:val="24"/>
        </w:rPr>
        <w:t>.</w:t>
      </w:r>
    </w:p>
    <w:p w14:paraId="5642F8DD" w14:textId="4EE2B5FA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L’attributo e l’apposizione</w:t>
      </w:r>
      <w:r w:rsidR="0093392B">
        <w:rPr>
          <w:rFonts w:ascii="Times New Roman" w:hAnsi="Times New Roman" w:cs="Times New Roman"/>
          <w:szCs w:val="24"/>
        </w:rPr>
        <w:t>.</w:t>
      </w:r>
    </w:p>
    <w:p w14:paraId="0C7183BA" w14:textId="275EBB22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 xml:space="preserve">I </w:t>
      </w:r>
      <w:r w:rsidR="0093392B">
        <w:rPr>
          <w:rFonts w:ascii="Times New Roman" w:hAnsi="Times New Roman" w:cs="Times New Roman"/>
          <w:b/>
          <w:bCs/>
          <w:szCs w:val="24"/>
        </w:rPr>
        <w:t>c</w:t>
      </w:r>
      <w:r w:rsidRPr="0093392B">
        <w:rPr>
          <w:rFonts w:ascii="Times New Roman" w:hAnsi="Times New Roman" w:cs="Times New Roman"/>
          <w:b/>
          <w:bCs/>
          <w:szCs w:val="24"/>
        </w:rPr>
        <w:t xml:space="preserve">omplementi: </w:t>
      </w:r>
    </w:p>
    <w:p w14:paraId="1EF78AA9" w14:textId="06006AA3" w:rsidR="007E6A59" w:rsidRPr="0093392B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Oggetto; l’oggetto partitivo; </w:t>
      </w:r>
    </w:p>
    <w:p w14:paraId="16F632CF" w14:textId="39F3CF15" w:rsidR="007E6A59" w:rsidRDefault="007E6A59" w:rsidP="0093392B">
      <w:pPr>
        <w:pStyle w:val="Paragrafoelenco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c. indiretti: di specificazione, partitivo, di denominazione; di termine, d’agente e di causa efficiente; di causa, di fine o scopo, di mezzo, di modo, di compagnia, di unione, di luogo e di tempo. </w:t>
      </w:r>
    </w:p>
    <w:p w14:paraId="42C68338" w14:textId="77777777" w:rsidR="0093392B" w:rsidRPr="0093392B" w:rsidRDefault="0093392B" w:rsidP="0093392B">
      <w:pPr>
        <w:pStyle w:val="Paragrafoelenco"/>
        <w:spacing w:line="276" w:lineRule="auto"/>
        <w:rPr>
          <w:rFonts w:ascii="Times New Roman" w:hAnsi="Times New Roman" w:cs="Times New Roman"/>
          <w:szCs w:val="24"/>
        </w:rPr>
      </w:pPr>
    </w:p>
    <w:p w14:paraId="4B95CFF5" w14:textId="3ADE88B1" w:rsidR="00EB6E44" w:rsidRPr="0093392B" w:rsidRDefault="00EB6E44" w:rsidP="0093392B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Epica.</w:t>
      </w:r>
    </w:p>
    <w:p w14:paraId="3D9B4E4C" w14:textId="530D82C4" w:rsidR="00EB6E44" w:rsidRPr="0093392B" w:rsidRDefault="00EB6E44">
      <w:pPr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Miti e metodi; il mito e la storia, modelli; il mito e l’identità.</w:t>
      </w:r>
    </w:p>
    <w:p w14:paraId="42C31401" w14:textId="2ACA57BF" w:rsidR="00EB6E44" w:rsidRPr="0093392B" w:rsidRDefault="00EB6E44">
      <w:pPr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Miti a confronto</w:t>
      </w:r>
      <w:r w:rsidRPr="0093392B">
        <w:rPr>
          <w:rFonts w:ascii="Times New Roman" w:hAnsi="Times New Roman" w:cs="Times New Roman"/>
          <w:szCs w:val="24"/>
        </w:rPr>
        <w:t>:</w:t>
      </w:r>
    </w:p>
    <w:p w14:paraId="6A9ADE1D" w14:textId="1779ED76" w:rsidR="00EB6E44" w:rsidRPr="0093392B" w:rsidRDefault="00EB6E44" w:rsidP="00DB491D">
      <w:pPr>
        <w:pStyle w:val="Paragrafoelenco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Chi dice donna dice danno: Eva  e Pandora: Eva e il peccato originale (Bibbia); Pandora e i mali del mondo, da Esiodo, Opere e giorni</w:t>
      </w:r>
      <w:r w:rsidR="00DB491D">
        <w:rPr>
          <w:rFonts w:ascii="Times New Roman" w:hAnsi="Times New Roman" w:cs="Times New Roman"/>
          <w:szCs w:val="24"/>
        </w:rPr>
        <w:t>.</w:t>
      </w:r>
    </w:p>
    <w:p w14:paraId="73A827F2" w14:textId="3EE69A93" w:rsidR="00EB6E44" w:rsidRPr="0093392B" w:rsidRDefault="00EB6E44" w:rsidP="00DB491D">
      <w:pPr>
        <w:pStyle w:val="Paragrafoelenco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 xml:space="preserve">Perdere l’amico: Gilgamesh e Achille. </w:t>
      </w:r>
      <w:r w:rsidR="00B5659D" w:rsidRPr="0093392B">
        <w:rPr>
          <w:rFonts w:ascii="Times New Roman" w:hAnsi="Times New Roman" w:cs="Times New Roman"/>
          <w:szCs w:val="24"/>
        </w:rPr>
        <w:t>Gilgamesh</w:t>
      </w:r>
      <w:r w:rsidRPr="0093392B">
        <w:rPr>
          <w:rFonts w:ascii="Times New Roman" w:hAnsi="Times New Roman" w:cs="Times New Roman"/>
          <w:szCs w:val="24"/>
        </w:rPr>
        <w:t xml:space="preserve"> piange la morte di </w:t>
      </w:r>
      <w:proofErr w:type="spellStart"/>
      <w:r w:rsidRPr="0093392B">
        <w:rPr>
          <w:rFonts w:ascii="Times New Roman" w:hAnsi="Times New Roman" w:cs="Times New Roman"/>
          <w:szCs w:val="24"/>
        </w:rPr>
        <w:t>Enkidu</w:t>
      </w:r>
      <w:proofErr w:type="spellEnd"/>
      <w:r w:rsidRPr="0093392B">
        <w:rPr>
          <w:rFonts w:ascii="Times New Roman" w:hAnsi="Times New Roman" w:cs="Times New Roman"/>
          <w:szCs w:val="24"/>
        </w:rPr>
        <w:t>, L’epopea di Gilgamesh; Achille piange per la morte di Patroclo, Iliade, XVIII</w:t>
      </w:r>
      <w:r w:rsidR="00DB491D">
        <w:rPr>
          <w:rFonts w:ascii="Times New Roman" w:hAnsi="Times New Roman" w:cs="Times New Roman"/>
          <w:szCs w:val="24"/>
        </w:rPr>
        <w:t>.</w:t>
      </w:r>
    </w:p>
    <w:p w14:paraId="4237682F" w14:textId="6720B3EC" w:rsidR="00EB6E44" w:rsidRPr="0093392B" w:rsidRDefault="00EB6E44" w:rsidP="00DB491D">
      <w:pPr>
        <w:pStyle w:val="Paragrafoelenco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Uccidere il fratello: Caino e Abele, Bibbia</w:t>
      </w:r>
      <w:r w:rsidR="00DB491D">
        <w:rPr>
          <w:rFonts w:ascii="Times New Roman" w:hAnsi="Times New Roman" w:cs="Times New Roman"/>
          <w:szCs w:val="24"/>
        </w:rPr>
        <w:t>.</w:t>
      </w:r>
    </w:p>
    <w:p w14:paraId="7D1D3DEA" w14:textId="01288BE6" w:rsidR="00EB6E44" w:rsidRPr="007147C9" w:rsidRDefault="00EB6E44" w:rsidP="007147C9">
      <w:pPr>
        <w:pStyle w:val="Paragrafoelenco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Cs w:val="24"/>
        </w:rPr>
      </w:pPr>
      <w:r w:rsidRPr="0093392B">
        <w:rPr>
          <w:rFonts w:ascii="Times New Roman" w:hAnsi="Times New Roman" w:cs="Times New Roman"/>
          <w:szCs w:val="24"/>
        </w:rPr>
        <w:t>Romolo e Remo</w:t>
      </w:r>
      <w:r w:rsidR="009631FF" w:rsidRPr="0093392B">
        <w:rPr>
          <w:rFonts w:ascii="Times New Roman" w:hAnsi="Times New Roman" w:cs="Times New Roman"/>
          <w:szCs w:val="24"/>
        </w:rPr>
        <w:t>, Livio, Storia di Roma</w:t>
      </w:r>
      <w:r w:rsidRPr="0093392B">
        <w:rPr>
          <w:rFonts w:ascii="Times New Roman" w:hAnsi="Times New Roman" w:cs="Times New Roman"/>
          <w:szCs w:val="24"/>
        </w:rPr>
        <w:t xml:space="preserve">. </w:t>
      </w:r>
    </w:p>
    <w:p w14:paraId="6118D1C4" w14:textId="032BDF56" w:rsidR="009631FF" w:rsidRPr="0093392B" w:rsidRDefault="009631FF">
      <w:pPr>
        <w:rPr>
          <w:rFonts w:ascii="Times New Roman" w:hAnsi="Times New Roman" w:cs="Times New Roman"/>
          <w:b/>
          <w:bCs/>
          <w:szCs w:val="24"/>
        </w:rPr>
      </w:pPr>
      <w:r w:rsidRPr="0093392B">
        <w:rPr>
          <w:rFonts w:ascii="Times New Roman" w:hAnsi="Times New Roman" w:cs="Times New Roman"/>
          <w:b/>
          <w:bCs/>
          <w:szCs w:val="24"/>
        </w:rPr>
        <w:t>Il poema della guerra: l’Iliade.</w:t>
      </w:r>
    </w:p>
    <w:p w14:paraId="7FC4B0EC" w14:textId="2A6B0556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Proemio</w:t>
      </w:r>
      <w:r w:rsidR="0093392B" w:rsidRPr="00DB491D">
        <w:rPr>
          <w:rFonts w:ascii="Times New Roman" w:hAnsi="Times New Roman" w:cs="Times New Roman"/>
          <w:szCs w:val="24"/>
        </w:rPr>
        <w:t>.</w:t>
      </w:r>
      <w:r w:rsidRPr="00DB491D">
        <w:rPr>
          <w:rFonts w:ascii="Times New Roman" w:hAnsi="Times New Roman" w:cs="Times New Roman"/>
          <w:szCs w:val="24"/>
        </w:rPr>
        <w:t xml:space="preserve"> </w:t>
      </w:r>
    </w:p>
    <w:p w14:paraId="1A9BA055" w14:textId="39206F6F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Lo scontro tra Achille e Agamennone, I, 92-222</w:t>
      </w:r>
      <w:r w:rsidR="00DB491D">
        <w:rPr>
          <w:rFonts w:ascii="Times New Roman" w:hAnsi="Times New Roman" w:cs="Times New Roman"/>
          <w:szCs w:val="24"/>
        </w:rPr>
        <w:t>.</w:t>
      </w:r>
    </w:p>
    <w:p w14:paraId="26FC0E97" w14:textId="2C5FD3F6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Elena sulle mura, III, 121—165</w:t>
      </w:r>
      <w:r w:rsidR="00DB491D">
        <w:rPr>
          <w:rFonts w:ascii="Times New Roman" w:hAnsi="Times New Roman" w:cs="Times New Roman"/>
          <w:szCs w:val="24"/>
        </w:rPr>
        <w:t>.</w:t>
      </w:r>
    </w:p>
    <w:p w14:paraId="6F97B532" w14:textId="735347A6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Ettore e Andromaca, VI, 399-502</w:t>
      </w:r>
      <w:r w:rsidR="00DB491D">
        <w:rPr>
          <w:rFonts w:ascii="Times New Roman" w:hAnsi="Times New Roman" w:cs="Times New Roman"/>
          <w:szCs w:val="24"/>
        </w:rPr>
        <w:t>.</w:t>
      </w:r>
    </w:p>
    <w:p w14:paraId="3CD9DD7D" w14:textId="795F0D78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La morte di Patroclo, CVI, 783-857</w:t>
      </w:r>
      <w:r w:rsidR="00DB491D">
        <w:rPr>
          <w:rFonts w:ascii="Times New Roman" w:hAnsi="Times New Roman" w:cs="Times New Roman"/>
          <w:szCs w:val="24"/>
        </w:rPr>
        <w:t>.</w:t>
      </w:r>
    </w:p>
    <w:p w14:paraId="2BE677B0" w14:textId="4E94BACA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Le nuove armi di Achille, XVIII 478-508</w:t>
      </w:r>
      <w:r w:rsidR="00DB491D">
        <w:rPr>
          <w:rFonts w:ascii="Times New Roman" w:hAnsi="Times New Roman" w:cs="Times New Roman"/>
          <w:szCs w:val="24"/>
        </w:rPr>
        <w:t>.</w:t>
      </w:r>
    </w:p>
    <w:p w14:paraId="6D300EA6" w14:textId="3ACEBD83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Quale futuro per Enea?, XX, 176-212; 259-308</w:t>
      </w:r>
      <w:r w:rsidR="00DB491D">
        <w:rPr>
          <w:rFonts w:ascii="Times New Roman" w:hAnsi="Times New Roman" w:cs="Times New Roman"/>
          <w:szCs w:val="24"/>
        </w:rPr>
        <w:t>.</w:t>
      </w:r>
    </w:p>
    <w:p w14:paraId="3FB9A078" w14:textId="6360FC54" w:rsidR="009631FF" w:rsidRPr="00DB491D" w:rsidRDefault="009631FF" w:rsidP="00DB491D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La morte di Ettore, XXII, 226-272; 317-366; 394-403.</w:t>
      </w:r>
    </w:p>
    <w:p w14:paraId="2076F2C2" w14:textId="470AC292" w:rsidR="009631FF" w:rsidRPr="007147C9" w:rsidRDefault="009631FF" w:rsidP="007147C9">
      <w:pPr>
        <w:pStyle w:val="Paragrafoelenco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Priamo alla tenda di Achille, XXIV, 468-526;549-595.</w:t>
      </w:r>
    </w:p>
    <w:p w14:paraId="0A985F12" w14:textId="05FC6E72" w:rsidR="009631FF" w:rsidRPr="00DB491D" w:rsidRDefault="009631FF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poema del viaggio: l’Odissea</w:t>
      </w:r>
    </w:p>
    <w:p w14:paraId="04E7CDAF" w14:textId="2123687A" w:rsidR="009631FF" w:rsidRPr="00DB491D" w:rsidRDefault="009631FF" w:rsidP="00DB491D">
      <w:pPr>
        <w:pStyle w:val="Paragrafoelenco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La tela di Penelope, II, 82-182</w:t>
      </w:r>
      <w:r w:rsidR="00DB491D">
        <w:rPr>
          <w:rFonts w:ascii="Times New Roman" w:hAnsi="Times New Roman" w:cs="Times New Roman"/>
          <w:szCs w:val="24"/>
        </w:rPr>
        <w:t>.</w:t>
      </w:r>
    </w:p>
    <w:p w14:paraId="2A6230C2" w14:textId="666BD122" w:rsidR="009631FF" w:rsidRPr="00DB491D" w:rsidRDefault="009631FF" w:rsidP="00DB491D">
      <w:pPr>
        <w:pStyle w:val="Paragrafoelenco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Telemaco a Sparta da Elena e Menelao, IV, 219-295</w:t>
      </w:r>
      <w:r w:rsidR="00DB491D">
        <w:rPr>
          <w:rFonts w:ascii="Times New Roman" w:hAnsi="Times New Roman" w:cs="Times New Roman"/>
          <w:szCs w:val="24"/>
        </w:rPr>
        <w:t>.</w:t>
      </w:r>
    </w:p>
    <w:p w14:paraId="040015D6" w14:textId="5142E3C3" w:rsidR="009631FF" w:rsidRPr="00DB491D" w:rsidRDefault="009631FF" w:rsidP="00DB491D">
      <w:pPr>
        <w:pStyle w:val="Paragrafoelenco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 xml:space="preserve">Nell’isola di </w:t>
      </w:r>
      <w:proofErr w:type="spellStart"/>
      <w:r w:rsidRPr="00DB491D">
        <w:rPr>
          <w:rFonts w:ascii="Times New Roman" w:hAnsi="Times New Roman" w:cs="Times New Roman"/>
          <w:szCs w:val="24"/>
        </w:rPr>
        <w:t>Ogigia</w:t>
      </w:r>
      <w:proofErr w:type="spellEnd"/>
      <w:r w:rsidRPr="00DB491D">
        <w:rPr>
          <w:rFonts w:ascii="Times New Roman" w:hAnsi="Times New Roman" w:cs="Times New Roman"/>
          <w:szCs w:val="24"/>
        </w:rPr>
        <w:t>: Calipso, V, 85-120; 135-224</w:t>
      </w:r>
      <w:r w:rsidR="00DB491D">
        <w:rPr>
          <w:rFonts w:ascii="Times New Roman" w:hAnsi="Times New Roman" w:cs="Times New Roman"/>
          <w:szCs w:val="24"/>
        </w:rPr>
        <w:t>.</w:t>
      </w:r>
    </w:p>
    <w:p w14:paraId="73557E81" w14:textId="0E288496" w:rsidR="009631FF" w:rsidRPr="00DB491D" w:rsidRDefault="009631FF" w:rsidP="00DB491D">
      <w:pPr>
        <w:pStyle w:val="Paragrafoelenco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Nella terra dei Ciclopi: Polifemo, IX, 105-115;250-293; 345-412</w:t>
      </w:r>
      <w:r w:rsidR="00DB491D">
        <w:rPr>
          <w:rFonts w:ascii="Times New Roman" w:hAnsi="Times New Roman" w:cs="Times New Roman"/>
          <w:szCs w:val="24"/>
        </w:rPr>
        <w:t>.</w:t>
      </w:r>
    </w:p>
    <w:p w14:paraId="2A377201" w14:textId="356BFBED" w:rsidR="009631FF" w:rsidRPr="00DB491D" w:rsidRDefault="009631FF" w:rsidP="00DB491D">
      <w:pPr>
        <w:pStyle w:val="Paragrafoelenco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Le Sirene, XII, 152-214</w:t>
      </w:r>
      <w:r w:rsidR="00DB491D">
        <w:rPr>
          <w:rFonts w:ascii="Times New Roman" w:hAnsi="Times New Roman" w:cs="Times New Roman"/>
          <w:szCs w:val="24"/>
        </w:rPr>
        <w:t>.</w:t>
      </w:r>
    </w:p>
    <w:p w14:paraId="43687EE0" w14:textId="18D882AA" w:rsidR="00EB6E44" w:rsidRPr="0093392B" w:rsidRDefault="00EB6E44">
      <w:pPr>
        <w:rPr>
          <w:rFonts w:ascii="Times New Roman" w:hAnsi="Times New Roman" w:cs="Times New Roman"/>
          <w:szCs w:val="24"/>
        </w:rPr>
      </w:pPr>
    </w:p>
    <w:p w14:paraId="78C18BC3" w14:textId="0CA0AF01" w:rsidR="001E2221" w:rsidRPr="00DB491D" w:rsidRDefault="001E2221" w:rsidP="00DB491D">
      <w:pPr>
        <w:pStyle w:val="Paragrafoelenco"/>
        <w:numPr>
          <w:ilvl w:val="0"/>
          <w:numId w:val="8"/>
        </w:num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Narrativa</w:t>
      </w:r>
    </w:p>
    <w:p w14:paraId="22F537D6" w14:textId="184D8844" w:rsidR="001E2221" w:rsidRPr="00DB491D" w:rsidRDefault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racconto Giallo</w:t>
      </w:r>
    </w:p>
    <w:p w14:paraId="2419A026" w14:textId="3AD9C775" w:rsidR="001E2221" w:rsidRPr="0093392B" w:rsidRDefault="001E2221" w:rsidP="00DB491D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N.8,</w:t>
      </w:r>
      <w:r w:rsidRPr="0093392B">
        <w:rPr>
          <w:rFonts w:ascii="Times New Roman" w:hAnsi="Times New Roman" w:cs="Times New Roman"/>
          <w:szCs w:val="24"/>
        </w:rPr>
        <w:t xml:space="preserve"> di Jack Ritchie</w:t>
      </w:r>
      <w:r w:rsidR="00DB491D">
        <w:rPr>
          <w:rFonts w:ascii="Times New Roman" w:hAnsi="Times New Roman" w:cs="Times New Roman"/>
          <w:szCs w:val="24"/>
        </w:rPr>
        <w:t>.</w:t>
      </w:r>
    </w:p>
    <w:p w14:paraId="5D020BCE" w14:textId="1C584997" w:rsidR="00DB491D" w:rsidRPr="007147C9" w:rsidRDefault="001E2221" w:rsidP="007147C9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Ritardi e rimedi</w:t>
      </w:r>
      <w:r w:rsidRPr="0093392B">
        <w:rPr>
          <w:rFonts w:ascii="Times New Roman" w:hAnsi="Times New Roman" w:cs="Times New Roman"/>
          <w:szCs w:val="24"/>
        </w:rPr>
        <w:t>, di Phyllis Dorothy James</w:t>
      </w:r>
      <w:r w:rsidR="00DB491D">
        <w:rPr>
          <w:rFonts w:ascii="Times New Roman" w:hAnsi="Times New Roman" w:cs="Times New Roman"/>
          <w:szCs w:val="24"/>
        </w:rPr>
        <w:t>.</w:t>
      </w:r>
    </w:p>
    <w:p w14:paraId="112A6B34" w14:textId="370C22C2" w:rsidR="001E2221" w:rsidRPr="00DB491D" w:rsidRDefault="001E2221" w:rsidP="00DB491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racconto horror</w:t>
      </w:r>
    </w:p>
    <w:p w14:paraId="48ADB4C9" w14:textId="7F4D3064" w:rsidR="001E2221" w:rsidRPr="00DB491D" w:rsidRDefault="001E2221" w:rsidP="00DB491D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Una lunga giornata morta</w:t>
      </w:r>
      <w:r w:rsidRPr="00DB491D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DB491D">
        <w:rPr>
          <w:rFonts w:ascii="Times New Roman" w:hAnsi="Times New Roman" w:cs="Times New Roman"/>
          <w:szCs w:val="24"/>
        </w:rPr>
        <w:t>Joe</w:t>
      </w:r>
      <w:proofErr w:type="spellEnd"/>
      <w:r w:rsidRPr="00DB491D">
        <w:rPr>
          <w:rFonts w:ascii="Times New Roman" w:hAnsi="Times New Roman" w:cs="Times New Roman"/>
          <w:szCs w:val="24"/>
        </w:rPr>
        <w:t xml:space="preserve"> Richard Lansdale</w:t>
      </w:r>
      <w:r w:rsidR="00DB491D">
        <w:rPr>
          <w:rFonts w:ascii="Times New Roman" w:hAnsi="Times New Roman" w:cs="Times New Roman"/>
          <w:szCs w:val="24"/>
        </w:rPr>
        <w:t>.</w:t>
      </w:r>
    </w:p>
    <w:p w14:paraId="68E463C3" w14:textId="4F4665A3" w:rsidR="001E2221" w:rsidRPr="00DB491D" w:rsidRDefault="001E2221" w:rsidP="00DB491D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Tre racconti horror</w:t>
      </w:r>
      <w:r w:rsidRPr="00DB491D">
        <w:rPr>
          <w:rFonts w:ascii="Times New Roman" w:hAnsi="Times New Roman" w:cs="Times New Roman"/>
          <w:szCs w:val="24"/>
        </w:rPr>
        <w:t xml:space="preserve">, di Domenico </w:t>
      </w:r>
      <w:proofErr w:type="spellStart"/>
      <w:r w:rsidRPr="00DB491D">
        <w:rPr>
          <w:rFonts w:ascii="Times New Roman" w:hAnsi="Times New Roman" w:cs="Times New Roman"/>
          <w:szCs w:val="24"/>
        </w:rPr>
        <w:t>Nigro</w:t>
      </w:r>
      <w:proofErr w:type="spellEnd"/>
      <w:r w:rsidRPr="00DB491D">
        <w:rPr>
          <w:rFonts w:ascii="Times New Roman" w:hAnsi="Times New Roman" w:cs="Times New Roman"/>
          <w:szCs w:val="24"/>
        </w:rPr>
        <w:t>, Emanuele Caccia e Max Vittoriani</w:t>
      </w:r>
      <w:r w:rsidR="00DB491D">
        <w:rPr>
          <w:rFonts w:ascii="Times New Roman" w:hAnsi="Times New Roman" w:cs="Times New Roman"/>
          <w:szCs w:val="24"/>
        </w:rPr>
        <w:t>.</w:t>
      </w:r>
    </w:p>
    <w:p w14:paraId="7A49317D" w14:textId="0D28C8F9" w:rsidR="00DB491D" w:rsidRPr="007147C9" w:rsidRDefault="00071AD7" w:rsidP="00DB491D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Tigri</w:t>
      </w:r>
      <w:r w:rsidRPr="00DB491D">
        <w:rPr>
          <w:rFonts w:ascii="Times New Roman" w:hAnsi="Times New Roman" w:cs="Times New Roman"/>
          <w:szCs w:val="24"/>
        </w:rPr>
        <w:t>, di Stephen King</w:t>
      </w:r>
      <w:r w:rsidR="00DB491D">
        <w:rPr>
          <w:rFonts w:ascii="Times New Roman" w:hAnsi="Times New Roman" w:cs="Times New Roman"/>
          <w:szCs w:val="24"/>
        </w:rPr>
        <w:t>.</w:t>
      </w:r>
    </w:p>
    <w:p w14:paraId="577FACCC" w14:textId="321ED686" w:rsidR="00071AD7" w:rsidRPr="00DB491D" w:rsidRDefault="00071AD7" w:rsidP="00DB491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racconto realistico</w:t>
      </w:r>
    </w:p>
    <w:p w14:paraId="3229C985" w14:textId="5AEBD7B1" w:rsidR="00071AD7" w:rsidRPr="007147C9" w:rsidRDefault="00071AD7" w:rsidP="001E2221">
      <w:pPr>
        <w:pStyle w:val="Paragrafoelenco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Veglia</w:t>
      </w:r>
      <w:r w:rsidRPr="00DB491D">
        <w:rPr>
          <w:rFonts w:ascii="Times New Roman" w:hAnsi="Times New Roman" w:cs="Times New Roman"/>
          <w:szCs w:val="24"/>
        </w:rPr>
        <w:t>, di Liana Badr</w:t>
      </w:r>
      <w:r w:rsidR="00DB491D">
        <w:rPr>
          <w:rFonts w:ascii="Times New Roman" w:hAnsi="Times New Roman" w:cs="Times New Roman"/>
          <w:szCs w:val="24"/>
        </w:rPr>
        <w:t>.</w:t>
      </w:r>
    </w:p>
    <w:p w14:paraId="05E53475" w14:textId="2FEB7585" w:rsidR="00071AD7" w:rsidRPr="00DB491D" w:rsidRDefault="00071AD7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racconto simbolico</w:t>
      </w:r>
    </w:p>
    <w:p w14:paraId="4FB65932" w14:textId="41280383" w:rsidR="00071AD7" w:rsidRPr="00DB491D" w:rsidRDefault="00071AD7" w:rsidP="00DB491D">
      <w:pPr>
        <w:pStyle w:val="Paragrafoelenco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L’aquilone d’oro</w:t>
      </w:r>
      <w:r w:rsidRPr="00DB491D">
        <w:rPr>
          <w:rFonts w:ascii="Times New Roman" w:hAnsi="Times New Roman" w:cs="Times New Roman"/>
          <w:szCs w:val="24"/>
        </w:rPr>
        <w:t xml:space="preserve">, il vento d’argomento, di </w:t>
      </w:r>
      <w:proofErr w:type="spellStart"/>
      <w:r w:rsidRPr="00DB491D">
        <w:rPr>
          <w:rFonts w:ascii="Times New Roman" w:hAnsi="Times New Roman" w:cs="Times New Roman"/>
          <w:szCs w:val="24"/>
        </w:rPr>
        <w:t>Ray</w:t>
      </w:r>
      <w:proofErr w:type="spellEnd"/>
      <w:r w:rsidRPr="00DB491D">
        <w:rPr>
          <w:rFonts w:ascii="Times New Roman" w:hAnsi="Times New Roman" w:cs="Times New Roman"/>
          <w:szCs w:val="24"/>
        </w:rPr>
        <w:t xml:space="preserve"> Bradbury</w:t>
      </w:r>
      <w:r w:rsidR="00DB491D">
        <w:rPr>
          <w:rFonts w:ascii="Times New Roman" w:hAnsi="Times New Roman" w:cs="Times New Roman"/>
          <w:szCs w:val="24"/>
        </w:rPr>
        <w:t>.</w:t>
      </w:r>
    </w:p>
    <w:p w14:paraId="447BE59B" w14:textId="0CA626B2" w:rsidR="00071AD7" w:rsidRPr="00DB491D" w:rsidRDefault="00071AD7" w:rsidP="00DB491D">
      <w:pPr>
        <w:pStyle w:val="Paragrafoelenco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Caccia al tesoro</w:t>
      </w:r>
      <w:r w:rsidRPr="00DB491D">
        <w:rPr>
          <w:rFonts w:ascii="Times New Roman" w:hAnsi="Times New Roman" w:cs="Times New Roman"/>
          <w:szCs w:val="24"/>
        </w:rPr>
        <w:t>, di Marco Lodoli</w:t>
      </w:r>
      <w:r w:rsidR="00DB491D">
        <w:rPr>
          <w:rFonts w:ascii="Times New Roman" w:hAnsi="Times New Roman" w:cs="Times New Roman"/>
          <w:szCs w:val="24"/>
        </w:rPr>
        <w:t>.</w:t>
      </w:r>
    </w:p>
    <w:p w14:paraId="6661B55C" w14:textId="50184670" w:rsidR="00071AD7" w:rsidRPr="007147C9" w:rsidRDefault="00071AD7" w:rsidP="001E2221">
      <w:pPr>
        <w:pStyle w:val="Paragrafoelenco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Ragazza che precipita</w:t>
      </w:r>
      <w:r w:rsidRPr="00DB491D">
        <w:rPr>
          <w:rFonts w:ascii="Times New Roman" w:hAnsi="Times New Roman" w:cs="Times New Roman"/>
          <w:szCs w:val="24"/>
        </w:rPr>
        <w:t>, di Dino Buzzati</w:t>
      </w:r>
      <w:r w:rsidR="00DB491D">
        <w:rPr>
          <w:rFonts w:ascii="Times New Roman" w:hAnsi="Times New Roman" w:cs="Times New Roman"/>
          <w:szCs w:val="24"/>
        </w:rPr>
        <w:t>.</w:t>
      </w:r>
    </w:p>
    <w:p w14:paraId="7AFA513B" w14:textId="1779EEFC" w:rsidR="00071AD7" w:rsidRPr="00DB491D" w:rsidRDefault="00071AD7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Il racconto comico</w:t>
      </w:r>
    </w:p>
    <w:p w14:paraId="263A540F" w14:textId="509D2FE4" w:rsidR="00071AD7" w:rsidRDefault="00071AD7" w:rsidP="00DB491D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La neve</w:t>
      </w:r>
      <w:r w:rsidRPr="00DB491D">
        <w:rPr>
          <w:rFonts w:ascii="Times New Roman" w:hAnsi="Times New Roman" w:cs="Times New Roman"/>
          <w:szCs w:val="24"/>
        </w:rPr>
        <w:t>, Valentina Petri</w:t>
      </w:r>
    </w:p>
    <w:p w14:paraId="7C0EE4E8" w14:textId="11DFB887" w:rsidR="00071AD7" w:rsidRPr="007147C9" w:rsidRDefault="007147C9" w:rsidP="001E2221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iCs/>
          <w:szCs w:val="24"/>
        </w:rPr>
        <w:t xml:space="preserve">Fantozzi e la gita in barca, </w:t>
      </w:r>
      <w:r>
        <w:rPr>
          <w:rFonts w:ascii="Times New Roman" w:hAnsi="Times New Roman" w:cs="Times New Roman"/>
          <w:szCs w:val="24"/>
        </w:rPr>
        <w:t>Paolo Villaggio.</w:t>
      </w:r>
    </w:p>
    <w:p w14:paraId="17359F96" w14:textId="1333D9CC" w:rsidR="00071AD7" w:rsidRPr="00DB491D" w:rsidRDefault="00071AD7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La fiaba, la favola e il fantasy</w:t>
      </w:r>
    </w:p>
    <w:p w14:paraId="40C1742F" w14:textId="0FC089A6" w:rsidR="00071AD7" w:rsidRPr="00DB491D" w:rsidRDefault="00071AD7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L’aquila e la volpe</w:t>
      </w:r>
      <w:r w:rsidRPr="00DB491D">
        <w:rPr>
          <w:rFonts w:ascii="Times New Roman" w:hAnsi="Times New Roman" w:cs="Times New Roman"/>
          <w:szCs w:val="24"/>
        </w:rPr>
        <w:t>, di Esopo</w:t>
      </w:r>
      <w:r w:rsidR="00DB491D">
        <w:rPr>
          <w:rFonts w:ascii="Times New Roman" w:hAnsi="Times New Roman" w:cs="Times New Roman"/>
          <w:szCs w:val="24"/>
        </w:rPr>
        <w:t>.</w:t>
      </w:r>
    </w:p>
    <w:p w14:paraId="6F6B2F59" w14:textId="686D6EA8" w:rsidR="00071AD7" w:rsidRPr="00DB491D" w:rsidRDefault="00071AD7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Il Lupo e il Cane</w:t>
      </w:r>
      <w:r w:rsidRPr="00DB491D">
        <w:rPr>
          <w:rFonts w:ascii="Times New Roman" w:hAnsi="Times New Roman" w:cs="Times New Roman"/>
          <w:szCs w:val="24"/>
        </w:rPr>
        <w:t>, di Fedro</w:t>
      </w:r>
      <w:r w:rsidR="00DB491D">
        <w:rPr>
          <w:rFonts w:ascii="Times New Roman" w:hAnsi="Times New Roman" w:cs="Times New Roman"/>
          <w:szCs w:val="24"/>
        </w:rPr>
        <w:t>.</w:t>
      </w:r>
    </w:p>
    <w:p w14:paraId="113F450D" w14:textId="493B1C91" w:rsidR="00071AD7" w:rsidRPr="00DB491D" w:rsidRDefault="00071AD7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Il Lupo e l’Agnello</w:t>
      </w:r>
      <w:r w:rsidRPr="00DB491D">
        <w:rPr>
          <w:rFonts w:ascii="Times New Roman" w:hAnsi="Times New Roman" w:cs="Times New Roman"/>
          <w:szCs w:val="24"/>
        </w:rPr>
        <w:t xml:space="preserve">, di Jean de La </w:t>
      </w:r>
      <w:proofErr w:type="spellStart"/>
      <w:r w:rsidRPr="00DB491D">
        <w:rPr>
          <w:rFonts w:ascii="Times New Roman" w:hAnsi="Times New Roman" w:cs="Times New Roman"/>
          <w:szCs w:val="24"/>
        </w:rPr>
        <w:t>Fontaine</w:t>
      </w:r>
      <w:proofErr w:type="spellEnd"/>
      <w:r w:rsidR="00DB491D">
        <w:rPr>
          <w:rFonts w:ascii="Times New Roman" w:hAnsi="Times New Roman" w:cs="Times New Roman"/>
          <w:szCs w:val="24"/>
        </w:rPr>
        <w:t>.</w:t>
      </w:r>
    </w:p>
    <w:p w14:paraId="17C43B27" w14:textId="041A0A8D" w:rsidR="007147C9" w:rsidRPr="007147C9" w:rsidRDefault="00071AD7" w:rsidP="001E222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781D6B">
        <w:rPr>
          <w:rFonts w:ascii="Times New Roman" w:hAnsi="Times New Roman" w:cs="Times New Roman"/>
          <w:i/>
          <w:iCs/>
          <w:szCs w:val="24"/>
        </w:rPr>
        <w:t>Il cuore e le stelle</w:t>
      </w:r>
      <w:r w:rsidRPr="00DB491D">
        <w:rPr>
          <w:rFonts w:ascii="Times New Roman" w:hAnsi="Times New Roman" w:cs="Times New Roman"/>
          <w:szCs w:val="24"/>
        </w:rPr>
        <w:t>, di Chiara D’Epifanio</w:t>
      </w:r>
      <w:r w:rsidR="00DB491D">
        <w:rPr>
          <w:rFonts w:ascii="Times New Roman" w:hAnsi="Times New Roman" w:cs="Times New Roman"/>
          <w:szCs w:val="24"/>
        </w:rPr>
        <w:t>.</w:t>
      </w:r>
    </w:p>
    <w:p w14:paraId="422F4884" w14:textId="22145C20" w:rsidR="00071AD7" w:rsidRPr="00DB491D" w:rsidRDefault="00071AD7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>Occasioni per discutere</w:t>
      </w:r>
    </w:p>
    <w:p w14:paraId="2FA687BF" w14:textId="50EBF83A" w:rsidR="002E5980" w:rsidRPr="007147C9" w:rsidRDefault="00071AD7" w:rsidP="001E2221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 xml:space="preserve">La </w:t>
      </w:r>
      <w:proofErr w:type="spellStart"/>
      <w:r w:rsidRPr="00DB491D">
        <w:rPr>
          <w:rFonts w:ascii="Times New Roman" w:hAnsi="Times New Roman" w:cs="Times New Roman"/>
          <w:szCs w:val="24"/>
        </w:rPr>
        <w:t>pienanza</w:t>
      </w:r>
      <w:proofErr w:type="spellEnd"/>
      <w:r w:rsidRPr="00DB491D">
        <w:rPr>
          <w:rFonts w:ascii="Times New Roman" w:hAnsi="Times New Roman" w:cs="Times New Roman"/>
          <w:szCs w:val="24"/>
        </w:rPr>
        <w:t>, di Alessandro D’</w:t>
      </w:r>
      <w:proofErr w:type="spellStart"/>
      <w:r w:rsidRPr="00DB491D">
        <w:rPr>
          <w:rFonts w:ascii="Times New Roman" w:hAnsi="Times New Roman" w:cs="Times New Roman"/>
          <w:szCs w:val="24"/>
        </w:rPr>
        <w:t>Avenia</w:t>
      </w:r>
      <w:proofErr w:type="spellEnd"/>
    </w:p>
    <w:p w14:paraId="316E45F3" w14:textId="0999B673" w:rsidR="002E5980" w:rsidRPr="00DB491D" w:rsidRDefault="002E5980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 xml:space="preserve">Scrittura: </w:t>
      </w:r>
    </w:p>
    <w:p w14:paraId="361F410B" w14:textId="14621DA0" w:rsidR="002E5980" w:rsidRPr="00DB491D" w:rsidRDefault="002E5980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Il riassunto</w:t>
      </w:r>
    </w:p>
    <w:p w14:paraId="7CBBE1EF" w14:textId="17E42B49" w:rsidR="002E5980" w:rsidRPr="00DB491D" w:rsidRDefault="002E5980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La descrizione oggettiva e soggettiva</w:t>
      </w:r>
    </w:p>
    <w:p w14:paraId="57A88DEA" w14:textId="57D28CDD" w:rsidR="002E5980" w:rsidRPr="00DB491D" w:rsidRDefault="002E5980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Il testo espositivo</w:t>
      </w:r>
    </w:p>
    <w:p w14:paraId="28B090BF" w14:textId="4DF1C348" w:rsidR="002E5980" w:rsidRPr="00DB491D" w:rsidRDefault="002E5980" w:rsidP="00DB491D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Cs w:val="24"/>
        </w:rPr>
      </w:pPr>
      <w:r w:rsidRPr="00DB491D">
        <w:rPr>
          <w:rFonts w:ascii="Times New Roman" w:hAnsi="Times New Roman" w:cs="Times New Roman"/>
          <w:szCs w:val="24"/>
        </w:rPr>
        <w:t>Il testo narrativo</w:t>
      </w:r>
    </w:p>
    <w:p w14:paraId="3F9DE549" w14:textId="77777777" w:rsidR="002E5980" w:rsidRPr="0093392B" w:rsidRDefault="002E5980" w:rsidP="001E2221">
      <w:pPr>
        <w:rPr>
          <w:rFonts w:ascii="Times New Roman" w:hAnsi="Times New Roman" w:cs="Times New Roman"/>
          <w:szCs w:val="24"/>
        </w:rPr>
      </w:pPr>
    </w:p>
    <w:p w14:paraId="411357C3" w14:textId="320C644B" w:rsidR="00071AD7" w:rsidRPr="00DB491D" w:rsidRDefault="00071AD7" w:rsidP="001E2221">
      <w:pPr>
        <w:rPr>
          <w:rFonts w:ascii="Times New Roman" w:hAnsi="Times New Roman" w:cs="Times New Roman"/>
          <w:b/>
          <w:bCs/>
          <w:szCs w:val="24"/>
        </w:rPr>
      </w:pPr>
      <w:r w:rsidRPr="00DB491D">
        <w:rPr>
          <w:rFonts w:ascii="Times New Roman" w:hAnsi="Times New Roman" w:cs="Times New Roman"/>
          <w:b/>
          <w:bCs/>
          <w:szCs w:val="24"/>
        </w:rPr>
        <w:t xml:space="preserve">Lettura integrale romanzo: </w:t>
      </w:r>
      <w:r w:rsidRPr="00DB491D">
        <w:rPr>
          <w:rFonts w:ascii="Times New Roman" w:hAnsi="Times New Roman" w:cs="Times New Roman"/>
          <w:b/>
          <w:bCs/>
          <w:i/>
          <w:iCs/>
          <w:szCs w:val="24"/>
        </w:rPr>
        <w:t>Uno studio in rosso</w:t>
      </w:r>
      <w:r w:rsidRPr="00DB491D">
        <w:rPr>
          <w:rFonts w:ascii="Times New Roman" w:hAnsi="Times New Roman" w:cs="Times New Roman"/>
          <w:b/>
          <w:bCs/>
          <w:szCs w:val="24"/>
        </w:rPr>
        <w:t xml:space="preserve">, di Arthur </w:t>
      </w:r>
      <w:r w:rsidR="00EB6E44" w:rsidRPr="00DB491D">
        <w:rPr>
          <w:rFonts w:ascii="Times New Roman" w:hAnsi="Times New Roman" w:cs="Times New Roman"/>
          <w:b/>
          <w:bCs/>
          <w:szCs w:val="24"/>
        </w:rPr>
        <w:t xml:space="preserve">Conan </w:t>
      </w:r>
      <w:proofErr w:type="spellStart"/>
      <w:r w:rsidR="00EB6E44" w:rsidRPr="00DB491D">
        <w:rPr>
          <w:rFonts w:ascii="Times New Roman" w:hAnsi="Times New Roman" w:cs="Times New Roman"/>
          <w:b/>
          <w:bCs/>
          <w:szCs w:val="24"/>
        </w:rPr>
        <w:t>Doyle</w:t>
      </w:r>
      <w:proofErr w:type="spellEnd"/>
      <w:r w:rsidR="00EB6E44" w:rsidRPr="00DB491D">
        <w:rPr>
          <w:rFonts w:ascii="Times New Roman" w:hAnsi="Times New Roman" w:cs="Times New Roman"/>
          <w:b/>
          <w:bCs/>
          <w:szCs w:val="24"/>
        </w:rPr>
        <w:t>.</w:t>
      </w:r>
    </w:p>
    <w:p w14:paraId="10B5601A" w14:textId="77777777" w:rsidR="00EB6E44" w:rsidRPr="0093392B" w:rsidRDefault="00EB6E44" w:rsidP="001E2221">
      <w:pPr>
        <w:rPr>
          <w:rFonts w:ascii="Times New Roman" w:hAnsi="Times New Roman" w:cs="Times New Roman"/>
          <w:szCs w:val="24"/>
        </w:rPr>
      </w:pPr>
    </w:p>
    <w:p w14:paraId="0F7CAB7A" w14:textId="506B1503" w:rsidR="00EB6E44" w:rsidRDefault="007147C9" w:rsidP="001E222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Milano, lì 30/05/2025</w:t>
      </w:r>
    </w:p>
    <w:p w14:paraId="47E41DFC" w14:textId="594DACDC" w:rsidR="007147C9" w:rsidRPr="0093392B" w:rsidRDefault="007147C9" w:rsidP="001E222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La docente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Gli studenti</w:t>
      </w:r>
    </w:p>
    <w:sectPr w:rsidR="007147C9" w:rsidRPr="009339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2932"/>
    <w:multiLevelType w:val="hybridMultilevel"/>
    <w:tmpl w:val="37807988"/>
    <w:lvl w:ilvl="0" w:tplc="3A66AACE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BB77341"/>
    <w:multiLevelType w:val="hybridMultilevel"/>
    <w:tmpl w:val="CA220682"/>
    <w:lvl w:ilvl="0" w:tplc="3A66A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D1037"/>
    <w:multiLevelType w:val="hybridMultilevel"/>
    <w:tmpl w:val="9ABED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552D2"/>
    <w:multiLevelType w:val="hybridMultilevel"/>
    <w:tmpl w:val="2244FE36"/>
    <w:lvl w:ilvl="0" w:tplc="A7D8851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277CA"/>
    <w:multiLevelType w:val="hybridMultilevel"/>
    <w:tmpl w:val="3EA0F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C4C0B"/>
    <w:multiLevelType w:val="hybridMultilevel"/>
    <w:tmpl w:val="12A6D0C2"/>
    <w:lvl w:ilvl="0" w:tplc="3A66A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F391D"/>
    <w:multiLevelType w:val="hybridMultilevel"/>
    <w:tmpl w:val="9B8CE240"/>
    <w:lvl w:ilvl="0" w:tplc="3A66A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65685"/>
    <w:multiLevelType w:val="hybridMultilevel"/>
    <w:tmpl w:val="01D82704"/>
    <w:lvl w:ilvl="0" w:tplc="3A66A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9F0ED4"/>
    <w:multiLevelType w:val="hybridMultilevel"/>
    <w:tmpl w:val="7A7C838A"/>
    <w:lvl w:ilvl="0" w:tplc="A7D8851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E6F4A"/>
    <w:multiLevelType w:val="hybridMultilevel"/>
    <w:tmpl w:val="831EB94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63D62A4"/>
    <w:multiLevelType w:val="hybridMultilevel"/>
    <w:tmpl w:val="DA8CDF84"/>
    <w:lvl w:ilvl="0" w:tplc="3A66AA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0272946">
    <w:abstractNumId w:val="3"/>
  </w:num>
  <w:num w:numId="2" w16cid:durableId="1794135593">
    <w:abstractNumId w:val="2"/>
  </w:num>
  <w:num w:numId="3" w16cid:durableId="934288642">
    <w:abstractNumId w:val="5"/>
  </w:num>
  <w:num w:numId="4" w16cid:durableId="1336228411">
    <w:abstractNumId w:val="4"/>
  </w:num>
  <w:num w:numId="5" w16cid:durableId="615673058">
    <w:abstractNumId w:val="10"/>
  </w:num>
  <w:num w:numId="6" w16cid:durableId="64451760">
    <w:abstractNumId w:val="7"/>
  </w:num>
  <w:num w:numId="7" w16cid:durableId="1508517268">
    <w:abstractNumId w:val="6"/>
  </w:num>
  <w:num w:numId="8" w16cid:durableId="123232875">
    <w:abstractNumId w:val="9"/>
  </w:num>
  <w:num w:numId="9" w16cid:durableId="726338550">
    <w:abstractNumId w:val="0"/>
  </w:num>
  <w:num w:numId="10" w16cid:durableId="1912614007">
    <w:abstractNumId w:val="1"/>
  </w:num>
  <w:num w:numId="11" w16cid:durableId="11510179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221"/>
    <w:rsid w:val="00006010"/>
    <w:rsid w:val="000566E0"/>
    <w:rsid w:val="00071AD7"/>
    <w:rsid w:val="001E2221"/>
    <w:rsid w:val="002E5980"/>
    <w:rsid w:val="00586A2B"/>
    <w:rsid w:val="007147C9"/>
    <w:rsid w:val="00732A5F"/>
    <w:rsid w:val="00781D6B"/>
    <w:rsid w:val="007B4D95"/>
    <w:rsid w:val="007E6A59"/>
    <w:rsid w:val="0093392B"/>
    <w:rsid w:val="009631FF"/>
    <w:rsid w:val="00AD4773"/>
    <w:rsid w:val="00B42B74"/>
    <w:rsid w:val="00B5659D"/>
    <w:rsid w:val="00BC5B97"/>
    <w:rsid w:val="00D647B9"/>
    <w:rsid w:val="00DB491D"/>
    <w:rsid w:val="00E55132"/>
    <w:rsid w:val="00EA76E7"/>
    <w:rsid w:val="00EB6E44"/>
    <w:rsid w:val="00F2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CC88"/>
  <w15:chartTrackingRefBased/>
  <w15:docId w15:val="{8E536146-D010-4ED1-BB88-A4201DC3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2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2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22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22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22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22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22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22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22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2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2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22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22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22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22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22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22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22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2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2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22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22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2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22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22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222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2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222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2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Sabrinq Di primo</dc:creator>
  <cp:keywords/>
  <dc:description/>
  <cp:lastModifiedBy>Sabrinq Di primo</cp:lastModifiedBy>
  <cp:revision>2</cp:revision>
  <dcterms:created xsi:type="dcterms:W3CDTF">2025-05-30T18:29:00Z</dcterms:created>
  <dcterms:modified xsi:type="dcterms:W3CDTF">2025-05-30T18:29:00Z</dcterms:modified>
</cp:coreProperties>
</file>