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7.990951538086" w:type="dxa"/>
        <w:jc w:val="left"/>
        <w:tblInd w:w="1129.00001525878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63.030014038086"/>
        <w:gridCol w:w="5867.760009765625"/>
        <w:gridCol w:w="1707.200927734375"/>
        <w:tblGridChange w:id="0">
          <w:tblGrid>
            <w:gridCol w:w="2063.030014038086"/>
            <w:gridCol w:w="5867.760009765625"/>
            <w:gridCol w:w="1707.200927734375"/>
          </w:tblGrid>
        </w:tblGridChange>
      </w:tblGrid>
      <w:tr>
        <w:trPr>
          <w:cantSplit w:val="0"/>
          <w:trHeight w:val="344.0002441406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ISTITUTO STATALE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4"/>
                <w:szCs w:val="24"/>
                <w:rtl w:val="0"/>
              </w:rPr>
              <w:t xml:space="preserve">“Ettore Conti”</w:t>
            </w:r>
          </w:p>
        </w:tc>
      </w:tr>
      <w:tr>
        <w:trPr>
          <w:cantSplit w:val="0"/>
          <w:trHeight w:val="533.9990234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after="0" w:line="240" w:lineRule="auto"/>
              <w:ind w:left="220.99998474121094" w:firstLine="0"/>
              <w:rPr>
                <w:rFonts w:ascii="Arial" w:cs="Arial" w:eastAsia="Arial" w:hAnsi="Arial"/>
                <w:b w:val="1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4"/>
                <w:szCs w:val="24"/>
              </w:rPr>
              <w:drawing>
                <wp:inline distB="19050" distT="19050" distL="19050" distR="19050">
                  <wp:extent cx="448258" cy="448214"/>
                  <wp:effectExtent b="0" l="0" r="0" t="0"/>
                  <wp:docPr id="3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258" cy="4482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b w:val="1"/>
                <w:i w:val="1"/>
                <w:sz w:val="24"/>
                <w:szCs w:val="24"/>
              </w:rPr>
              <w:drawing>
                <wp:inline distB="19050" distT="19050" distL="19050" distR="19050">
                  <wp:extent cx="448258" cy="448214"/>
                  <wp:effectExtent b="0" l="0" r="0" t="0"/>
                  <wp:docPr id="4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258" cy="44821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rtl w:val="0"/>
              </w:rPr>
              <w:t xml:space="preserve">ED.CIVICA PROGRAMMAZIONE SVOLTA</w:t>
            </w:r>
          </w:p>
        </w:tc>
      </w:tr>
      <w:tr>
        <w:trPr>
          <w:cantSplit w:val="0"/>
          <w:trHeight w:val="561.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after="0" w:line="240" w:lineRule="auto"/>
              <w:ind w:left="122.36000061035156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classe: 1LDS</w:t>
            </w:r>
          </w:p>
          <w:p w:rsidR="00000000" w:rsidDel="00000000" w:rsidP="00000000" w:rsidRDefault="00000000" w:rsidRPr="00000000" w14:paraId="00000009">
            <w:pPr>
              <w:widowControl w:val="0"/>
              <w:spacing w:after="0" w:line="240" w:lineRule="auto"/>
              <w:ind w:left="122.36000061035156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ore svolte: 33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0" w:line="229.88847255706787" w:lineRule="auto"/>
              <w:ind w:left="121.1602783203125" w:right="315.1611328125" w:firstLine="311.529541015625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Docente referente indicato dal Cdc:</w:t>
            </w:r>
          </w:p>
          <w:p w:rsidR="00000000" w:rsidDel="00000000" w:rsidP="00000000" w:rsidRDefault="00000000" w:rsidRPr="00000000" w14:paraId="0000000B">
            <w:pPr>
              <w:widowControl w:val="0"/>
              <w:spacing w:after="0" w:line="229.88847255706787" w:lineRule="auto"/>
              <w:ind w:left="121.1602783203125" w:right="315.1611328125" w:firstLine="311.529541015625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PAOLA AMIGHETTI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after="0" w:line="240" w:lineRule="auto"/>
              <w:ind w:left="121.6400146484375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a.s.: 2024/25</w:t>
            </w:r>
          </w:p>
        </w:tc>
      </w:tr>
      <w:tr>
        <w:trPr>
          <w:cantSplit w:val="0"/>
          <w:trHeight w:val="353.00048828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jc w:val="center"/>
              <w:rPr>
                <w:rFonts w:ascii="Arial" w:cs="Arial" w:eastAsia="Arial" w:hAnsi="Arial"/>
                <w:b w:val="1"/>
                <w:sz w:val="28"/>
                <w:szCs w:val="28"/>
                <w:shd w:fill="b7dcfb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8"/>
                <w:szCs w:val="28"/>
                <w:shd w:fill="b7dcfb" w:val="clear"/>
                <w:rtl w:val="0"/>
              </w:rPr>
              <w:t xml:space="preserve">Competenze e Contenuti</w:t>
            </w:r>
          </w:p>
        </w:tc>
      </w:tr>
    </w:tbl>
    <w:p w:rsidR="00000000" w:rsidDel="00000000" w:rsidP="00000000" w:rsidRDefault="00000000" w:rsidRPr="00000000" w14:paraId="00000010">
      <w:pPr>
        <w:widowControl w:val="0"/>
        <w:spacing w:after="0" w:line="276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ind w:left="-5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ind w:left="-5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ind w:left="-5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ind w:left="-5" w:firstLine="0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7.511811023622" w:type="dxa"/>
        <w:jc w:val="left"/>
        <w:tblLayout w:type="fixed"/>
        <w:tblLook w:val="0400"/>
      </w:tblPr>
      <w:tblGrid>
        <w:gridCol w:w="4818.755905511811"/>
        <w:gridCol w:w="4818.755905511811"/>
        <w:tblGridChange w:id="0">
          <w:tblGrid>
            <w:gridCol w:w="4818.755905511811"/>
            <w:gridCol w:w="4818.755905511811"/>
          </w:tblGrid>
        </w:tblGridChange>
      </w:tblGrid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ind w:right="45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NUCLEO CONCETTUALE: COSTITUZIONE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ind w:right="45"/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ARGOMENTI SVOLTI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ind w:right="43"/>
              <w:jc w:val="both"/>
              <w:rPr>
                <w:rFonts w:ascii="Calibri" w:cs="Calibri" w:eastAsia="Calibri" w:hAnsi="Calibri"/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1.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Sviluppare atteggiamenti e adottare comportamenti fondati sul rispetto verso ogni persona, sulla responsabilità individuale, sulla legalità, sulla partecipazione e la solidarietà, sulla importanza del lavoro, sostenuti dalla conoscenza della Carta costituzionale, della Carta dei Diritti fondamentali dell’Unione Europea e della Dichiarazione Internazionale dei Diritti umani. Conoscere il significato della appartenenza ad una comunità, locale e nazionale. Approfondire il concetto di Patria.</w:t>
            </w:r>
            <w:r w:rsidDel="00000000" w:rsidR="00000000" w:rsidRPr="00000000">
              <w:rPr>
                <w:rFonts w:ascii="Calibri" w:cs="Calibri" w:eastAsia="Calibri" w:hAnsi="Calibri"/>
                <w:color w:val="00b050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jc w:val="both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COMPETENZA 2.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Interagire correttamente con le istituzioni nella vita quotidiana, nella partecipazione e nell’esercizio della cittadinanza attiva, a partire dalla conoscenza dell’organizzazione e delle funzioni dello Stato, dell’Unione europea, degli organismi internazionali, delle regioni e delle Autonomie locali.</w:t>
            </w: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COMPETENZA 3.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Rispettare le regole e le norme che governano lo stato di diritto, la convivenza sociale e la vita quotidiana in famiglia, a scuola, nella comunità, nel mondo del lavoro al fine di comunicare e rapportarsi correttamente con gli altri, esercitare consapevolmente i propri diritti e doveri per contribuire al bene comune e al rispetto dei diritti delle persone.</w:t>
            </w:r>
            <w:r w:rsidDel="00000000" w:rsidR="00000000" w:rsidRPr="00000000">
              <w:rPr>
                <w:color w:val="00b050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COMPETENZA 4.</w:t>
            </w:r>
            <w:r w:rsidDel="00000000" w:rsidR="00000000" w:rsidRPr="00000000">
              <w:rPr>
                <w:i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Sviluppare atteggiamenti e comportamenti responsabili volti alla tutela della salute e del benessere psicofisico.</w:t>
            </w:r>
            <w:r w:rsidDel="00000000" w:rsidR="00000000" w:rsidRPr="00000000">
              <w:rPr>
                <w:i w:val="1"/>
                <w:color w:val="00b05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>
                <w:color w:val="00b05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b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22">
            <w:pPr>
              <w:spacing w:after="200" w:line="276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1"/>
              </w:numPr>
              <w:spacing w:after="0" w:afterAutospacing="0" w:line="276" w:lineRule="auto"/>
              <w:ind w:left="72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Articolo 3 della Costituzione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spacing w:after="0" w:afterAutospacing="0" w:line="276" w:lineRule="auto"/>
              <w:ind w:left="72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Storia della parità di genere. Dichiarazione Universale dei Diritti Umani.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spacing w:after="0" w:afterAutospacing="0" w:line="276" w:lineRule="auto"/>
              <w:ind w:left="72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diritto all'istruzione, sfruttamento minorile e migrazioni (temi contenuti nel libro "Nel mare ci sono i coccodrilli”).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spacing w:after="200" w:line="276" w:lineRule="auto"/>
              <w:ind w:left="72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Patrimonio genetico degli italiani. Immigrazione ed emigrazione in Italia</w:t>
            </w:r>
          </w:p>
          <w:p w:rsidR="00000000" w:rsidDel="00000000" w:rsidP="00000000" w:rsidRDefault="00000000" w:rsidRPr="00000000" w14:paraId="00000027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spacing w:after="0" w:afterAutospacing="0" w:line="276" w:lineRule="auto"/>
              <w:ind w:left="72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Regole della scuola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spacing w:after="0" w:afterAutospacing="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Compito di realtà: Comizio elettorale per incentivare la partecipazione sociale e sviluppare le competenze di comunicazione efficace.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2"/>
              </w:numPr>
              <w:spacing w:after="200" w:line="276" w:lineRule="auto"/>
              <w:ind w:left="72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disparità di genere. La legge e il Diritto</w:t>
            </w:r>
          </w:p>
          <w:p w:rsidR="00000000" w:rsidDel="00000000" w:rsidP="00000000" w:rsidRDefault="00000000" w:rsidRPr="00000000" w14:paraId="0000002C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2"/>
              </w:numPr>
              <w:spacing w:after="0" w:afterAutospacing="0" w:line="276" w:lineRule="auto"/>
              <w:ind w:left="72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 sport e il fair play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2"/>
              </w:numPr>
              <w:spacing w:after="200" w:line="276" w:lineRule="auto"/>
              <w:ind w:left="72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I disturbi alimentari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200" w:line="276" w:lineRule="auto"/>
              <w:ind w:left="72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200" w:line="276" w:lineRule="auto"/>
              <w:ind w:left="72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200" w:line="276" w:lineRule="auto"/>
              <w:ind w:left="72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ind w:right="4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NUCLEO CONCETTUALE: SVILUPPO ECONOMICO E SOSTENIBILITÀ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ind w:right="49"/>
              <w:jc w:val="center"/>
              <w:rPr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ARGOMENTI SVOLTI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5.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dc3939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Comprendere l’importanza della crescita economica. Sviluppare atteggiamenti e comportamenti responsabili volti alla tutela dell’ambiente, degli ecosistemi e delle risorse naturali per uno sviluppo economico rispettoso dell’ambiente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dc3939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dc3939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5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3"/>
              </w:numPr>
              <w:spacing w:after="200" w:line="276" w:lineRule="auto"/>
              <w:ind w:left="72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gli obiettivi dell'Agenda 2030 sulla sostenibilità e la COP 29.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u w:val="single"/>
                <w:rtl w:val="0"/>
              </w:rPr>
              <w:t xml:space="preserve">OMPETENZA 6.</w:t>
            </w:r>
            <w:r w:rsidDel="00000000" w:rsidR="00000000" w:rsidRPr="00000000">
              <w:rPr>
                <w:color w:val="dc3939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Acquisire la consapevolezza delle situazioni di rischio del proprio territorio, delle potenzialità e dei limiti dello sviluppo e degli effetti delle attività umane sull’ambiente. Adottare comportamenti responsabili verso l’ambiente.</w:t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7.</w:t>
            </w:r>
            <w:r w:rsidDel="00000000" w:rsidR="00000000" w:rsidRPr="00000000">
              <w:rPr>
                <w:rFonts w:ascii="Calibri" w:cs="Calibri" w:eastAsia="Calibri" w:hAnsi="Calibri"/>
                <w:color w:val="dc3939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Maturare scelte e condotte di tutela dei beni materiali e immateriali.</w:t>
            </w:r>
            <w:r w:rsidDel="00000000" w:rsidR="00000000" w:rsidRPr="00000000">
              <w:rPr>
                <w:rFonts w:ascii="Calibri" w:cs="Calibri" w:eastAsia="Calibri" w:hAnsi="Calibri"/>
                <w:color w:val="dc3939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A">
            <w:pPr>
              <w:numPr>
                <w:ilvl w:val="0"/>
                <w:numId w:val="6"/>
              </w:numPr>
              <w:spacing w:after="200" w:line="276" w:lineRule="auto"/>
              <w:ind w:left="72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ed. alla sostenibilità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6"/>
              </w:numPr>
              <w:spacing w:after="200" w:line="276" w:lineRule="auto"/>
              <w:ind w:left="72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Il Ministero dell'ambiente e ambiti di intervento.</w:t>
            </w:r>
          </w:p>
          <w:p w:rsidR="00000000" w:rsidDel="00000000" w:rsidP="00000000" w:rsidRDefault="00000000" w:rsidRPr="00000000" w14:paraId="0000003C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6"/>
              </w:numPr>
              <w:spacing w:after="200" w:line="276" w:lineRule="auto"/>
              <w:ind w:left="720" w:hanging="36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Il sistema modulare in architettura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8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dc3939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Maturare scelte e condotte di tutela del risparmio e assicurativa nonché di pianificazione di percorsi previdenziali e di utilizzo responsabile delle risorse finanziarie. Riconoscere il valore dell’impresa e dell’iniziativa economica privata.</w:t>
            </w:r>
            <w:r w:rsidDel="00000000" w:rsidR="00000000" w:rsidRPr="00000000">
              <w:rPr>
                <w:rFonts w:ascii="Calibri" w:cs="Calibri" w:eastAsia="Calibri" w:hAnsi="Calibri"/>
                <w:color w:val="dc3939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jc w:val="both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9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Fonts w:ascii="Calibri" w:cs="Calibri" w:eastAsia="Calibri" w:hAnsi="Calibri"/>
                <w:color w:val="dc3939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Maturare scelte e condotte di contrasto alla illegalità.</w:t>
            </w:r>
            <w:r w:rsidDel="00000000" w:rsidR="00000000" w:rsidRPr="00000000">
              <w:rPr>
                <w:rFonts w:ascii="Calibri" w:cs="Calibri" w:eastAsia="Calibri" w:hAnsi="Calibri"/>
                <w:color w:val="dc3939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1">
            <w:pPr>
              <w:numPr>
                <w:ilvl w:val="0"/>
                <w:numId w:val="5"/>
              </w:numPr>
              <w:spacing w:after="200" w:line="276" w:lineRule="auto"/>
              <w:ind w:left="720" w:hanging="36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Giorno della Memoria</w:t>
            </w:r>
          </w:p>
          <w:p w:rsidR="00000000" w:rsidDel="00000000" w:rsidP="00000000" w:rsidRDefault="00000000" w:rsidRPr="00000000" w14:paraId="00000042">
            <w:pPr>
              <w:spacing w:after="200"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video “Viaggio senza ritorno”</w:t>
            </w:r>
          </w:p>
          <w:p w:rsidR="00000000" w:rsidDel="00000000" w:rsidP="00000000" w:rsidRDefault="00000000" w:rsidRPr="00000000" w14:paraId="00000043">
            <w:pPr>
              <w:spacing w:after="200" w:line="276" w:lineRule="auto"/>
              <w:ind w:left="72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ind w:right="49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4"/>
                <w:szCs w:val="24"/>
                <w:rtl w:val="0"/>
              </w:rPr>
              <w:t xml:space="preserve">NUCLEO CONCETTUALE: CITTADINANZA DIGITALE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ind w:right="49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10.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Sviluppare la capacità di accedere alle informazioni, alle fonti, ai contenuti digitali, in modo critico, responsabile e consapevole</w:t>
            </w:r>
            <w:r w:rsidDel="00000000" w:rsidR="00000000" w:rsidRPr="00000000">
              <w:rPr>
                <w:rFonts w:ascii="Calibri" w:cs="Calibri" w:eastAsia="Calibri" w:hAnsi="Calibri"/>
                <w:color w:val="00b05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7">
            <w:pPr>
              <w:numPr>
                <w:ilvl w:val="0"/>
                <w:numId w:val="4"/>
              </w:numPr>
              <w:spacing w:after="0" w:line="240" w:lineRule="auto"/>
              <w:ind w:left="720" w:hanging="360"/>
              <w:rPr>
                <w:sz w:val="20"/>
                <w:szCs w:val="20"/>
                <w:u w:val="no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Corso “legalmente in rete”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11.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Individuare forme di comunicazione digitale adeguate, adottando e rispettando le regole comportamentali proprie di ciascun contesto comunicativo.</w:t>
            </w:r>
            <w:r w:rsidDel="00000000" w:rsidR="00000000" w:rsidRPr="00000000">
              <w:rPr>
                <w:rFonts w:ascii="Calibri" w:cs="Calibri" w:eastAsia="Calibri" w:hAnsi="Calibri"/>
                <w:color w:val="00b05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u w:val="single"/>
                <w:rtl w:val="0"/>
              </w:rPr>
              <w:t xml:space="preserve">COMPETENZA 12.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 Gestire l'identità digitale e i dati della rete, salvaguardando la propria e altrui sicurezza negli ambienti digitali, evitando minacce per la salute e il benessere fisico e psicologico di sé e degli altri.</w:t>
            </w:r>
            <w:r w:rsidDel="00000000" w:rsidR="00000000" w:rsidRPr="00000000">
              <w:rPr>
                <w:rFonts w:ascii="Calibri" w:cs="Calibri" w:eastAsia="Calibri" w:hAnsi="Calibri"/>
                <w:color w:val="00b050"/>
                <w:sz w:val="20"/>
                <w:szCs w:val="20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45.0" w:type="dxa"/>
              <w:left w:w="110.0" w:type="dxa"/>
              <w:bottom w:w="0.0" w:type="dxa"/>
              <w:right w:w="62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557056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zkC+DfqHlJRqMx1y3qkrJP4CQg==">CgMxLjAyCGguZ2pkZ3hzOAByITFTX0VNZTNwaG1PUjlHSlp2X0pOZlZnSm5idHRCaFEtQw==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2024-11-13T10:29:00Z</dcterms:created>
  <dc:creator>Francesca Maria Messina</dc:creator>
</cp:coreProperties>
</file>